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C23" w:rsidRDefault="00696C23" w:rsidP="00DE5B63">
      <w:pPr>
        <w:rPr>
          <w:rFonts w:ascii="Arial" w:hAnsi="Arial" w:cs="Arial"/>
          <w:b/>
        </w:rPr>
      </w:pPr>
    </w:p>
    <w:p w:rsidR="00696C23" w:rsidRDefault="00696C23" w:rsidP="00DE5B63">
      <w:pPr>
        <w:rPr>
          <w:rFonts w:ascii="Arial" w:hAnsi="Arial" w:cs="Arial"/>
          <w:b/>
        </w:rPr>
      </w:pPr>
    </w:p>
    <w:p w:rsidR="00696C23" w:rsidRDefault="00696C23" w:rsidP="00DE5B63">
      <w:pPr>
        <w:rPr>
          <w:rFonts w:ascii="Arial" w:hAnsi="Arial" w:cs="Arial"/>
          <w:b/>
        </w:rPr>
      </w:pPr>
    </w:p>
    <w:tbl>
      <w:tblPr>
        <w:tblW w:w="0" w:type="auto"/>
        <w:tblBorders>
          <w:bottom w:val="double" w:sz="12" w:space="0" w:color="000000"/>
        </w:tblBorders>
        <w:tblLayout w:type="fixed"/>
        <w:tblCellMar>
          <w:top w:w="55" w:type="dxa"/>
          <w:left w:w="55" w:type="dxa"/>
          <w:bottom w:w="55" w:type="dxa"/>
          <w:right w:w="55" w:type="dxa"/>
        </w:tblCellMar>
        <w:tblLook w:val="0000" w:firstRow="0" w:lastRow="0" w:firstColumn="0" w:lastColumn="0" w:noHBand="0" w:noVBand="0"/>
      </w:tblPr>
      <w:tblGrid>
        <w:gridCol w:w="2458"/>
        <w:gridCol w:w="5184"/>
        <w:gridCol w:w="1996"/>
      </w:tblGrid>
      <w:tr w:rsidR="006117FE" w:rsidTr="006117FE">
        <w:trPr>
          <w:trHeight w:val="1524"/>
        </w:trPr>
        <w:tc>
          <w:tcPr>
            <w:tcW w:w="2458" w:type="dxa"/>
            <w:shd w:val="clear" w:color="auto" w:fill="auto"/>
          </w:tcPr>
          <w:p w:rsidR="006117FE" w:rsidRDefault="006117FE" w:rsidP="0018047E">
            <w:pPr>
              <w:rPr>
                <w:sz w:val="22"/>
                <w:szCs w:val="22"/>
              </w:rPr>
            </w:pPr>
          </w:p>
          <w:p w:rsidR="006117FE" w:rsidRPr="001A1A26" w:rsidRDefault="006117FE" w:rsidP="0018047E">
            <w:pPr>
              <w:jc w:val="center"/>
              <w:rPr>
                <w:sz w:val="22"/>
                <w:szCs w:val="22"/>
              </w:rPr>
            </w:pPr>
            <w:r>
              <w:object w:dxaOrig="4530" w:dyaOrig="22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59.25pt" o:ole="">
                  <v:imagedata r:id="rId8" o:title=""/>
                </v:shape>
                <o:OLEObject Type="Embed" ProgID="PBrush" ShapeID="_x0000_i1025" DrawAspect="Content" ObjectID="_1552909103" r:id="rId9"/>
              </w:object>
            </w:r>
          </w:p>
        </w:tc>
        <w:tc>
          <w:tcPr>
            <w:tcW w:w="5184" w:type="dxa"/>
            <w:shd w:val="clear" w:color="auto" w:fill="auto"/>
            <w:vAlign w:val="center"/>
          </w:tcPr>
          <w:p w:rsidR="006117FE" w:rsidRDefault="006117FE" w:rsidP="0018047E">
            <w:pPr>
              <w:pStyle w:val="TableContents"/>
              <w:jc w:val="center"/>
              <w:rPr>
                <w:rFonts w:ascii="Arial Black" w:hAnsi="Arial Black"/>
                <w:sz w:val="28"/>
                <w:szCs w:val="28"/>
              </w:rPr>
            </w:pPr>
            <w:r>
              <w:rPr>
                <w:rFonts w:ascii="Arial Black" w:hAnsi="Arial Black"/>
                <w:sz w:val="28"/>
                <w:szCs w:val="28"/>
              </w:rPr>
              <w:t xml:space="preserve">ASOCIAȚIA DE DEZVOLTARE INTERCOMUNITARĂ </w:t>
            </w:r>
          </w:p>
          <w:p w:rsidR="006117FE" w:rsidRPr="003A43C5" w:rsidRDefault="006117FE" w:rsidP="0018047E">
            <w:pPr>
              <w:pStyle w:val="TableContents"/>
              <w:jc w:val="center"/>
              <w:rPr>
                <w:rFonts w:ascii="Arial Black" w:hAnsi="Arial Black"/>
                <w:sz w:val="28"/>
                <w:szCs w:val="28"/>
              </w:rPr>
            </w:pPr>
            <w:r>
              <w:rPr>
                <w:rFonts w:ascii="Arial Black" w:hAnsi="Arial Black"/>
                <w:sz w:val="28"/>
                <w:szCs w:val="28"/>
              </w:rPr>
              <w:t>BUCUREȘTI – ILFOV</w:t>
            </w:r>
          </w:p>
        </w:tc>
        <w:tc>
          <w:tcPr>
            <w:tcW w:w="1996" w:type="dxa"/>
            <w:shd w:val="clear" w:color="auto" w:fill="auto"/>
          </w:tcPr>
          <w:p w:rsidR="006117FE" w:rsidRDefault="006117FE" w:rsidP="0018047E">
            <w:pPr>
              <w:pStyle w:val="TableContents"/>
            </w:pPr>
            <w:r>
              <w:rPr>
                <w:noProof/>
                <w:lang w:val="en-GB" w:eastAsia="en-GB" w:bidi="ar-SA"/>
              </w:rPr>
              <w:drawing>
                <wp:anchor distT="0" distB="0" distL="0" distR="0" simplePos="0" relativeHeight="251660288" behindDoc="0" locked="0" layoutInCell="1" allowOverlap="1">
                  <wp:simplePos x="0" y="0"/>
                  <wp:positionH relativeFrom="column">
                    <wp:posOffset>-16510</wp:posOffset>
                  </wp:positionH>
                  <wp:positionV relativeFrom="paragraph">
                    <wp:posOffset>68580</wp:posOffset>
                  </wp:positionV>
                  <wp:extent cx="1249045" cy="952500"/>
                  <wp:effectExtent l="19050" t="0" r="8255" b="0"/>
                  <wp:wrapTopAndBottom/>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1249045" cy="952500"/>
                          </a:xfrm>
                          <a:prstGeom prst="rect">
                            <a:avLst/>
                          </a:prstGeom>
                          <a:solidFill>
                            <a:srgbClr val="FFFFFF"/>
                          </a:solidFill>
                          <a:ln w="9525">
                            <a:noFill/>
                            <a:miter lim="800000"/>
                            <a:headEnd/>
                            <a:tailEnd/>
                          </a:ln>
                        </pic:spPr>
                      </pic:pic>
                    </a:graphicData>
                  </a:graphic>
                </wp:anchor>
              </w:drawing>
            </w:r>
          </w:p>
        </w:tc>
      </w:tr>
    </w:tbl>
    <w:p w:rsidR="00696C23" w:rsidRPr="00267421" w:rsidRDefault="00696C23" w:rsidP="00DE5B63">
      <w:pPr>
        <w:rPr>
          <w:rFonts w:ascii="Arial" w:hAnsi="Arial" w:cs="Arial"/>
          <w:b/>
          <w:sz w:val="22"/>
          <w:szCs w:val="22"/>
        </w:rPr>
      </w:pPr>
    </w:p>
    <w:p w:rsidR="00086943" w:rsidRDefault="00086943" w:rsidP="00F0331E">
      <w:pPr>
        <w:jc w:val="center"/>
        <w:rPr>
          <w:rFonts w:ascii="Arial" w:hAnsi="Arial" w:cs="Arial"/>
          <w:sz w:val="22"/>
          <w:szCs w:val="22"/>
        </w:rPr>
      </w:pPr>
    </w:p>
    <w:p w:rsidR="00086943" w:rsidRDefault="00086943" w:rsidP="00F0331E">
      <w:pPr>
        <w:jc w:val="center"/>
        <w:rPr>
          <w:rFonts w:ascii="Arial" w:hAnsi="Arial" w:cs="Arial"/>
          <w:sz w:val="22"/>
          <w:szCs w:val="22"/>
        </w:rPr>
      </w:pPr>
    </w:p>
    <w:p w:rsidR="00086943" w:rsidRDefault="00086943" w:rsidP="00F0331E">
      <w:pPr>
        <w:jc w:val="center"/>
        <w:rPr>
          <w:rFonts w:ascii="Arial" w:hAnsi="Arial" w:cs="Arial"/>
          <w:sz w:val="22"/>
          <w:szCs w:val="22"/>
        </w:rPr>
      </w:pPr>
    </w:p>
    <w:p w:rsidR="00086943" w:rsidRDefault="00086943" w:rsidP="00086943">
      <w:pPr>
        <w:rPr>
          <w:rFonts w:ascii="Arial" w:hAnsi="Arial" w:cs="Arial"/>
          <w:sz w:val="22"/>
          <w:szCs w:val="22"/>
        </w:rPr>
      </w:pPr>
      <w:r>
        <w:rPr>
          <w:rFonts w:ascii="Arial" w:hAnsi="Arial" w:cs="Arial"/>
          <w:sz w:val="22"/>
          <w:szCs w:val="22"/>
        </w:rPr>
        <w:t>Dear all,</w:t>
      </w:r>
    </w:p>
    <w:p w:rsidR="00086943" w:rsidRDefault="00086943" w:rsidP="00086943">
      <w:pPr>
        <w:rPr>
          <w:rFonts w:ascii="Arial" w:hAnsi="Arial" w:cs="Arial"/>
          <w:sz w:val="22"/>
          <w:szCs w:val="22"/>
        </w:rPr>
      </w:pPr>
    </w:p>
    <w:p w:rsidR="007A6DB1" w:rsidRPr="00EA040B" w:rsidRDefault="00086943" w:rsidP="007A6DB1">
      <w:pPr>
        <w:spacing w:before="100" w:beforeAutospacing="1" w:after="100" w:afterAutospacing="1" w:line="330" w:lineRule="atLeast"/>
        <w:jc w:val="both"/>
        <w:rPr>
          <w:rFonts w:ascii="Arial" w:hAnsi="Arial" w:cs="Arial"/>
          <w:sz w:val="22"/>
          <w:szCs w:val="22"/>
        </w:rPr>
      </w:pPr>
      <w:r w:rsidRPr="007A6DB1">
        <w:rPr>
          <w:rFonts w:ascii="Arial" w:hAnsi="Arial" w:cs="Arial"/>
          <w:sz w:val="22"/>
          <w:szCs w:val="22"/>
        </w:rPr>
        <w:t>Bucharest-</w:t>
      </w:r>
      <w:proofErr w:type="spellStart"/>
      <w:r w:rsidRPr="007A6DB1">
        <w:rPr>
          <w:rFonts w:ascii="Arial" w:hAnsi="Arial" w:cs="Arial"/>
          <w:sz w:val="22"/>
          <w:szCs w:val="22"/>
        </w:rPr>
        <w:t>Ilfov</w:t>
      </w:r>
      <w:proofErr w:type="spellEnd"/>
      <w:r w:rsidRPr="007A6DB1">
        <w:rPr>
          <w:rFonts w:ascii="Arial" w:hAnsi="Arial" w:cs="Arial"/>
          <w:sz w:val="22"/>
          <w:szCs w:val="22"/>
        </w:rPr>
        <w:t xml:space="preserve"> Intercommunity Development Association (ADIBI) is searching to join projects </w:t>
      </w:r>
      <w:r w:rsidR="007A6DB1" w:rsidRPr="007A6DB1">
        <w:rPr>
          <w:rFonts w:ascii="Arial" w:hAnsi="Arial" w:cs="Arial"/>
          <w:sz w:val="22"/>
          <w:szCs w:val="22"/>
        </w:rPr>
        <w:t>under</w:t>
      </w:r>
      <w:r w:rsidR="00791847">
        <w:rPr>
          <w:rFonts w:ascii="Arial" w:hAnsi="Arial" w:cs="Arial"/>
          <w:sz w:val="22"/>
          <w:szCs w:val="22"/>
        </w:rPr>
        <w:t xml:space="preserve"> </w:t>
      </w:r>
      <w:r w:rsidR="00FB65C5">
        <w:rPr>
          <w:rFonts w:ascii="Arial" w:hAnsi="Arial" w:cs="Arial"/>
          <w:sz w:val="22"/>
          <w:szCs w:val="22"/>
        </w:rPr>
        <w:t>INTERREG EUROPE</w:t>
      </w:r>
      <w:r w:rsidR="00791847">
        <w:rPr>
          <w:rFonts w:ascii="Arial" w:hAnsi="Arial" w:cs="Arial"/>
          <w:sz w:val="22"/>
          <w:szCs w:val="22"/>
        </w:rPr>
        <w:t xml:space="preserve"> Programme</w:t>
      </w:r>
      <w:r w:rsidR="00BD1690" w:rsidRPr="00BD1690">
        <w:rPr>
          <w:rFonts w:ascii="Arial" w:hAnsi="Arial" w:cs="Arial"/>
          <w:sz w:val="22"/>
          <w:szCs w:val="22"/>
        </w:rPr>
        <w:t xml:space="preserve"> </w:t>
      </w:r>
      <w:r w:rsidR="00BD1690" w:rsidRPr="001237D2">
        <w:rPr>
          <w:rFonts w:ascii="Arial" w:hAnsi="Arial" w:cs="Arial"/>
          <w:sz w:val="22"/>
          <w:szCs w:val="22"/>
        </w:rPr>
        <w:t>regarding the following topics</w:t>
      </w:r>
      <w:r w:rsidR="00BD1690">
        <w:rPr>
          <w:rFonts w:ascii="Arial" w:hAnsi="Arial" w:cs="Arial"/>
          <w:sz w:val="22"/>
          <w:szCs w:val="22"/>
        </w:rPr>
        <w:t>:</w:t>
      </w:r>
      <w:r w:rsidR="00B638AD">
        <w:rPr>
          <w:rFonts w:ascii="Arial" w:hAnsi="Arial" w:cs="Arial"/>
          <w:sz w:val="22"/>
          <w:szCs w:val="22"/>
        </w:rPr>
        <w:t xml:space="preserve"> </w:t>
      </w:r>
      <w:r w:rsidR="00B638AD">
        <w:rPr>
          <w:rFonts w:ascii="Arial" w:hAnsi="Arial" w:cs="Arial"/>
          <w:sz w:val="22"/>
          <w:szCs w:val="22"/>
        </w:rPr>
        <w:t>natural and cultural heritage, air pollution/quality, traffic congestion, mobility within a metropolitan area, energy efficiency, renewable energy, water management.</w:t>
      </w:r>
    </w:p>
    <w:p w:rsidR="00086943" w:rsidRPr="00086943" w:rsidRDefault="00086943" w:rsidP="00086943">
      <w:pPr>
        <w:rPr>
          <w:rFonts w:ascii="Arial" w:hAnsi="Arial" w:cs="Arial"/>
          <w:sz w:val="22"/>
          <w:szCs w:val="22"/>
        </w:rPr>
      </w:pPr>
    </w:p>
    <w:p w:rsidR="00086943" w:rsidRPr="00086943" w:rsidRDefault="00086943" w:rsidP="00086943">
      <w:pPr>
        <w:rPr>
          <w:rFonts w:ascii="Arial" w:hAnsi="Arial" w:cs="Arial"/>
          <w:sz w:val="22"/>
          <w:szCs w:val="22"/>
        </w:rPr>
      </w:pPr>
    </w:p>
    <w:p w:rsidR="00086943" w:rsidRDefault="00D97933" w:rsidP="00086943">
      <w:pPr>
        <w:rPr>
          <w:rFonts w:ascii="Arial" w:hAnsi="Arial" w:cs="Arial"/>
          <w:sz w:val="22"/>
          <w:szCs w:val="22"/>
        </w:rPr>
      </w:pPr>
      <w:r>
        <w:rPr>
          <w:rFonts w:ascii="Arial" w:hAnsi="Arial" w:cs="Arial"/>
          <w:sz w:val="22"/>
          <w:szCs w:val="22"/>
        </w:rPr>
        <w:t>In case you are interested please c</w:t>
      </w:r>
      <w:r w:rsidR="00086943">
        <w:rPr>
          <w:rFonts w:ascii="Arial" w:hAnsi="Arial" w:cs="Arial"/>
          <w:sz w:val="22"/>
          <w:szCs w:val="22"/>
        </w:rPr>
        <w:t>ontact:</w:t>
      </w:r>
    </w:p>
    <w:p w:rsidR="00086943" w:rsidRDefault="00086943" w:rsidP="00086943">
      <w:pPr>
        <w:rPr>
          <w:rFonts w:ascii="Arial" w:hAnsi="Arial" w:cs="Arial"/>
          <w:sz w:val="22"/>
          <w:szCs w:val="22"/>
        </w:rPr>
      </w:pPr>
      <w:r>
        <w:rPr>
          <w:rFonts w:ascii="Arial" w:hAnsi="Arial" w:cs="Arial"/>
          <w:sz w:val="22"/>
          <w:szCs w:val="22"/>
        </w:rPr>
        <w:t>Mr. George OANCEA</w:t>
      </w:r>
    </w:p>
    <w:p w:rsidR="00086943" w:rsidRDefault="00086943" w:rsidP="00086943">
      <w:pPr>
        <w:rPr>
          <w:rFonts w:ascii="Arial" w:hAnsi="Arial" w:cs="Arial"/>
          <w:sz w:val="22"/>
          <w:szCs w:val="22"/>
        </w:rPr>
      </w:pPr>
      <w:r>
        <w:rPr>
          <w:rFonts w:ascii="Arial" w:hAnsi="Arial" w:cs="Arial"/>
          <w:sz w:val="22"/>
          <w:szCs w:val="22"/>
        </w:rPr>
        <w:t>Head of Strategy and Project Development Department</w:t>
      </w:r>
    </w:p>
    <w:p w:rsidR="00086943" w:rsidRDefault="00086943" w:rsidP="00086943">
      <w:pPr>
        <w:rPr>
          <w:rFonts w:ascii="Arial" w:hAnsi="Arial" w:cs="Arial"/>
          <w:sz w:val="22"/>
          <w:szCs w:val="22"/>
        </w:rPr>
      </w:pPr>
      <w:r>
        <w:rPr>
          <w:rFonts w:ascii="Arial" w:hAnsi="Arial" w:cs="Arial"/>
          <w:sz w:val="22"/>
          <w:szCs w:val="22"/>
        </w:rPr>
        <w:t>+40 21 318 01 13</w:t>
      </w:r>
    </w:p>
    <w:p w:rsidR="00086943" w:rsidRDefault="00685405" w:rsidP="00086943">
      <w:pPr>
        <w:rPr>
          <w:rFonts w:ascii="Arial" w:hAnsi="Arial" w:cs="Arial"/>
          <w:sz w:val="22"/>
          <w:szCs w:val="22"/>
        </w:rPr>
      </w:pPr>
      <w:hyperlink r:id="rId11" w:history="1">
        <w:r w:rsidR="00086943" w:rsidRPr="002C0602">
          <w:rPr>
            <w:rStyle w:val="Hyperlink"/>
            <w:rFonts w:ascii="Arial" w:hAnsi="Arial" w:cs="Arial"/>
            <w:sz w:val="22"/>
            <w:szCs w:val="22"/>
          </w:rPr>
          <w:t>george.oancea@adibi.ro</w:t>
        </w:r>
      </w:hyperlink>
    </w:p>
    <w:p w:rsidR="00086943" w:rsidRDefault="00086943" w:rsidP="00086943">
      <w:pPr>
        <w:rPr>
          <w:rFonts w:ascii="Arial" w:hAnsi="Arial" w:cs="Arial"/>
          <w:sz w:val="22"/>
          <w:szCs w:val="22"/>
        </w:rPr>
      </w:pPr>
      <w:r>
        <w:rPr>
          <w:rFonts w:ascii="Arial" w:hAnsi="Arial" w:cs="Arial"/>
          <w:sz w:val="22"/>
          <w:szCs w:val="22"/>
        </w:rPr>
        <w:t>www.adibi.ro</w:t>
      </w:r>
    </w:p>
    <w:p w:rsidR="00086943" w:rsidRDefault="00086943" w:rsidP="00F0331E">
      <w:pPr>
        <w:jc w:val="center"/>
        <w:rPr>
          <w:rFonts w:ascii="Arial" w:hAnsi="Arial" w:cs="Arial"/>
          <w:sz w:val="22"/>
          <w:szCs w:val="22"/>
        </w:rPr>
      </w:pPr>
    </w:p>
    <w:p w:rsidR="00086943" w:rsidRDefault="00086943" w:rsidP="00F0331E">
      <w:pPr>
        <w:jc w:val="center"/>
        <w:rPr>
          <w:rFonts w:ascii="Arial" w:hAnsi="Arial" w:cs="Arial"/>
          <w:sz w:val="22"/>
          <w:szCs w:val="22"/>
        </w:rPr>
      </w:pPr>
    </w:p>
    <w:p w:rsidR="00086943" w:rsidRDefault="00086943" w:rsidP="00F0331E">
      <w:pPr>
        <w:jc w:val="center"/>
        <w:rPr>
          <w:rFonts w:ascii="Arial" w:hAnsi="Arial" w:cs="Arial"/>
          <w:sz w:val="22"/>
          <w:szCs w:val="22"/>
        </w:rPr>
      </w:pPr>
    </w:p>
    <w:p w:rsidR="00086943" w:rsidRDefault="00086943" w:rsidP="00086943">
      <w:pPr>
        <w:rPr>
          <w:rFonts w:ascii="Arial" w:hAnsi="Arial" w:cs="Arial"/>
          <w:sz w:val="22"/>
          <w:szCs w:val="22"/>
        </w:rPr>
      </w:pPr>
    </w:p>
    <w:p w:rsidR="00086943" w:rsidRDefault="00086943" w:rsidP="00086943">
      <w:pPr>
        <w:rPr>
          <w:rFonts w:ascii="Arial" w:hAnsi="Arial" w:cs="Arial"/>
          <w:sz w:val="22"/>
          <w:szCs w:val="22"/>
        </w:rPr>
      </w:pPr>
    </w:p>
    <w:p w:rsidR="00086943" w:rsidRPr="00086943" w:rsidRDefault="00F0331E" w:rsidP="00086943">
      <w:pPr>
        <w:rPr>
          <w:rFonts w:ascii="Arial" w:hAnsi="Arial" w:cs="Arial"/>
          <w:sz w:val="22"/>
          <w:szCs w:val="22"/>
          <w:u w:val="single"/>
        </w:rPr>
      </w:pPr>
      <w:r w:rsidRPr="00086943">
        <w:rPr>
          <w:rFonts w:ascii="Arial" w:hAnsi="Arial" w:cs="Arial"/>
          <w:sz w:val="22"/>
          <w:szCs w:val="22"/>
          <w:u w:val="single"/>
        </w:rPr>
        <w:t>Short description of Bucharest-</w:t>
      </w:r>
      <w:proofErr w:type="spellStart"/>
      <w:r w:rsidRPr="00086943">
        <w:rPr>
          <w:rFonts w:ascii="Arial" w:hAnsi="Arial" w:cs="Arial"/>
          <w:sz w:val="22"/>
          <w:szCs w:val="22"/>
          <w:u w:val="single"/>
        </w:rPr>
        <w:t>Ilfov</w:t>
      </w:r>
      <w:proofErr w:type="spellEnd"/>
      <w:r w:rsidRPr="00086943">
        <w:rPr>
          <w:rFonts w:ascii="Arial" w:hAnsi="Arial" w:cs="Arial"/>
          <w:sz w:val="22"/>
          <w:szCs w:val="22"/>
          <w:u w:val="single"/>
        </w:rPr>
        <w:t xml:space="preserve"> Intercommunity Development Association</w:t>
      </w:r>
      <w:r w:rsidR="008E7D4A" w:rsidRPr="00086943">
        <w:rPr>
          <w:rFonts w:ascii="Arial" w:hAnsi="Arial" w:cs="Arial"/>
          <w:sz w:val="22"/>
          <w:szCs w:val="22"/>
          <w:u w:val="single"/>
        </w:rPr>
        <w:t xml:space="preserve"> (ADIBI)</w:t>
      </w:r>
    </w:p>
    <w:p w:rsidR="00086943" w:rsidRPr="00086943" w:rsidRDefault="00086943" w:rsidP="00086943">
      <w:pPr>
        <w:spacing w:line="276" w:lineRule="auto"/>
        <w:ind w:firstLine="720"/>
        <w:rPr>
          <w:rFonts w:asciiTheme="minorHAnsi" w:hAnsiTheme="minorHAnsi" w:cs="Arial"/>
          <w:bCs/>
          <w:u w:val="single"/>
          <w:shd w:val="clear" w:color="auto" w:fill="FFFFFF"/>
        </w:rPr>
      </w:pPr>
    </w:p>
    <w:p w:rsidR="00086943" w:rsidRPr="00B22226" w:rsidRDefault="00086943" w:rsidP="00086943">
      <w:pPr>
        <w:spacing w:line="276" w:lineRule="auto"/>
        <w:jc w:val="both"/>
        <w:rPr>
          <w:rFonts w:asciiTheme="minorHAnsi" w:hAnsiTheme="minorHAnsi" w:cs="Arial"/>
          <w:bCs/>
          <w:shd w:val="clear" w:color="auto" w:fill="FFFFFF"/>
        </w:rPr>
      </w:pPr>
    </w:p>
    <w:p w:rsidR="00F0331E" w:rsidRPr="00B22226" w:rsidRDefault="00F0331E" w:rsidP="00F0331E">
      <w:pPr>
        <w:spacing w:line="276" w:lineRule="auto"/>
        <w:ind w:firstLine="720"/>
        <w:jc w:val="both"/>
        <w:rPr>
          <w:rFonts w:ascii="Arial" w:hAnsi="Arial" w:cs="Arial"/>
          <w:sz w:val="22"/>
          <w:szCs w:val="22"/>
        </w:rPr>
      </w:pPr>
      <w:r w:rsidRPr="00B22226">
        <w:rPr>
          <w:rFonts w:ascii="Arial" w:hAnsi="Arial" w:cs="Arial"/>
          <w:sz w:val="22"/>
          <w:szCs w:val="22"/>
        </w:rPr>
        <w:t xml:space="preserve">ADIBI </w:t>
      </w:r>
      <w:r w:rsidR="00FC41EE">
        <w:rPr>
          <w:rFonts w:ascii="Arial" w:hAnsi="Arial" w:cs="Arial"/>
          <w:sz w:val="22"/>
          <w:szCs w:val="22"/>
        </w:rPr>
        <w:t xml:space="preserve">has been established in 2008 </w:t>
      </w:r>
      <w:r w:rsidR="00E83119">
        <w:rPr>
          <w:rFonts w:ascii="Arial" w:hAnsi="Arial" w:cs="Arial"/>
          <w:sz w:val="22"/>
          <w:szCs w:val="22"/>
        </w:rPr>
        <w:t xml:space="preserve">in order to help development of </w:t>
      </w:r>
      <w:r w:rsidR="00E83119" w:rsidRPr="00803407">
        <w:rPr>
          <w:rFonts w:ascii="Arial" w:hAnsi="Arial" w:cs="Arial"/>
          <w:b/>
          <w:sz w:val="22"/>
          <w:szCs w:val="22"/>
        </w:rPr>
        <w:t xml:space="preserve">Bucharest </w:t>
      </w:r>
      <w:proofErr w:type="spellStart"/>
      <w:r w:rsidR="00E83119" w:rsidRPr="00803407">
        <w:rPr>
          <w:rFonts w:ascii="Arial" w:hAnsi="Arial" w:cs="Arial"/>
          <w:b/>
          <w:sz w:val="22"/>
          <w:szCs w:val="22"/>
        </w:rPr>
        <w:t>Ilfov</w:t>
      </w:r>
      <w:proofErr w:type="spellEnd"/>
      <w:r w:rsidR="00E83119" w:rsidRPr="00803407">
        <w:rPr>
          <w:rFonts w:ascii="Arial" w:hAnsi="Arial" w:cs="Arial"/>
          <w:b/>
          <w:sz w:val="22"/>
          <w:szCs w:val="22"/>
        </w:rPr>
        <w:t xml:space="preserve"> Region</w:t>
      </w:r>
      <w:r w:rsidR="00E83119">
        <w:rPr>
          <w:rFonts w:ascii="Arial" w:hAnsi="Arial" w:cs="Arial"/>
          <w:sz w:val="22"/>
          <w:szCs w:val="22"/>
        </w:rPr>
        <w:t xml:space="preserve"> </w:t>
      </w:r>
      <w:r w:rsidR="00FC41EE">
        <w:rPr>
          <w:rFonts w:ascii="Arial" w:hAnsi="Arial" w:cs="Arial"/>
          <w:sz w:val="22"/>
          <w:szCs w:val="22"/>
        </w:rPr>
        <w:t>and</w:t>
      </w:r>
      <w:r w:rsidRPr="00B22226">
        <w:rPr>
          <w:rFonts w:ascii="Arial" w:hAnsi="Arial" w:cs="Arial"/>
          <w:sz w:val="22"/>
          <w:szCs w:val="22"/>
        </w:rPr>
        <w:t xml:space="preserve"> aims to: provide, administrate and develop the cooperation and partnership between the Bucharest City Hall, </w:t>
      </w:r>
      <w:proofErr w:type="spellStart"/>
      <w:r w:rsidRPr="00B22226">
        <w:rPr>
          <w:rFonts w:ascii="Arial" w:hAnsi="Arial" w:cs="Arial"/>
          <w:sz w:val="22"/>
          <w:szCs w:val="22"/>
        </w:rPr>
        <w:t>Ilfov</w:t>
      </w:r>
      <w:proofErr w:type="spellEnd"/>
      <w:r w:rsidRPr="00B22226">
        <w:rPr>
          <w:rFonts w:ascii="Arial" w:hAnsi="Arial" w:cs="Arial"/>
          <w:sz w:val="22"/>
          <w:szCs w:val="22"/>
        </w:rPr>
        <w:t xml:space="preserve"> County Council and the County`s localities and  other regions, internal and international bodies; to offer information and to present the opportunities about domestic and abroad cooperation with to all interested institutions or individuals; to elaborate eligible projects; to obtain information about the non-reimbursable EU funds  to be used for the implementation of a.m. projects.</w:t>
      </w:r>
    </w:p>
    <w:p w:rsidR="00F0331E" w:rsidRPr="00B22226" w:rsidRDefault="00F0331E" w:rsidP="00F0331E">
      <w:pPr>
        <w:spacing w:line="276" w:lineRule="auto"/>
        <w:ind w:firstLine="720"/>
        <w:jc w:val="both"/>
        <w:rPr>
          <w:rFonts w:ascii="Arial" w:hAnsi="Arial" w:cs="Arial"/>
          <w:sz w:val="22"/>
          <w:szCs w:val="22"/>
        </w:rPr>
      </w:pPr>
      <w:r w:rsidRPr="00B22226">
        <w:rPr>
          <w:rFonts w:ascii="Arial" w:hAnsi="Arial" w:cs="Arial"/>
          <w:sz w:val="22"/>
          <w:szCs w:val="22"/>
        </w:rPr>
        <w:t>Associated members</w:t>
      </w:r>
      <w:r w:rsidR="00FD5F9A">
        <w:rPr>
          <w:rFonts w:ascii="Arial" w:hAnsi="Arial" w:cs="Arial"/>
          <w:sz w:val="22"/>
          <w:szCs w:val="22"/>
        </w:rPr>
        <w:t xml:space="preserve"> are both administrative territorial units of Bucharest – </w:t>
      </w:r>
      <w:proofErr w:type="spellStart"/>
      <w:r w:rsidR="00FD5F9A">
        <w:rPr>
          <w:rFonts w:ascii="Arial" w:hAnsi="Arial" w:cs="Arial"/>
          <w:sz w:val="22"/>
          <w:szCs w:val="22"/>
        </w:rPr>
        <w:t>Ilfov</w:t>
      </w:r>
      <w:proofErr w:type="spellEnd"/>
      <w:r w:rsidR="00FD5F9A">
        <w:rPr>
          <w:rFonts w:ascii="Arial" w:hAnsi="Arial" w:cs="Arial"/>
          <w:sz w:val="22"/>
          <w:szCs w:val="22"/>
        </w:rPr>
        <w:t xml:space="preserve"> Region</w:t>
      </w:r>
      <w:r w:rsidRPr="00B22226">
        <w:rPr>
          <w:rFonts w:ascii="Arial" w:hAnsi="Arial" w:cs="Arial"/>
          <w:sz w:val="22"/>
          <w:szCs w:val="22"/>
        </w:rPr>
        <w:t>:</w:t>
      </w:r>
    </w:p>
    <w:p w:rsidR="00F0331E" w:rsidRPr="00B22226" w:rsidRDefault="00F0331E" w:rsidP="00F0331E">
      <w:pPr>
        <w:spacing w:line="276" w:lineRule="auto"/>
        <w:jc w:val="both"/>
        <w:rPr>
          <w:rFonts w:ascii="Arial" w:hAnsi="Arial" w:cs="Arial"/>
          <w:sz w:val="22"/>
          <w:szCs w:val="22"/>
        </w:rPr>
      </w:pPr>
      <w:r w:rsidRPr="00B22226">
        <w:rPr>
          <w:rFonts w:ascii="Arial" w:hAnsi="Arial" w:cs="Arial"/>
          <w:sz w:val="22"/>
          <w:szCs w:val="22"/>
        </w:rPr>
        <w:t xml:space="preserve">- </w:t>
      </w:r>
      <w:r w:rsidRPr="00FD5F9A">
        <w:rPr>
          <w:rFonts w:ascii="Arial" w:hAnsi="Arial" w:cs="Arial"/>
          <w:b/>
          <w:sz w:val="22"/>
          <w:szCs w:val="22"/>
        </w:rPr>
        <w:t>The Municipality of Bucharest</w:t>
      </w:r>
      <w:r w:rsidRPr="00B22226">
        <w:rPr>
          <w:rFonts w:ascii="Arial" w:hAnsi="Arial" w:cs="Arial"/>
          <w:sz w:val="22"/>
          <w:szCs w:val="22"/>
        </w:rPr>
        <w:t xml:space="preserve"> – through General Council of Bucharest   represented by the Mayor.</w:t>
      </w:r>
    </w:p>
    <w:p w:rsidR="00F0331E" w:rsidRPr="00B22226" w:rsidRDefault="00F0331E" w:rsidP="00F0331E">
      <w:pPr>
        <w:spacing w:line="276" w:lineRule="auto"/>
        <w:jc w:val="both"/>
        <w:rPr>
          <w:rFonts w:ascii="Arial" w:hAnsi="Arial" w:cs="Arial"/>
          <w:sz w:val="22"/>
          <w:szCs w:val="22"/>
        </w:rPr>
      </w:pPr>
      <w:r w:rsidRPr="00B22226">
        <w:rPr>
          <w:rFonts w:ascii="Arial" w:hAnsi="Arial" w:cs="Arial"/>
          <w:sz w:val="22"/>
          <w:szCs w:val="22"/>
        </w:rPr>
        <w:t xml:space="preserve">- </w:t>
      </w:r>
      <w:proofErr w:type="spellStart"/>
      <w:r w:rsidRPr="00FD5F9A">
        <w:rPr>
          <w:rFonts w:ascii="Arial" w:hAnsi="Arial" w:cs="Arial"/>
          <w:b/>
          <w:sz w:val="22"/>
          <w:szCs w:val="22"/>
        </w:rPr>
        <w:t>Ilfov</w:t>
      </w:r>
      <w:proofErr w:type="spellEnd"/>
      <w:r w:rsidRPr="00FD5F9A">
        <w:rPr>
          <w:rFonts w:ascii="Arial" w:hAnsi="Arial" w:cs="Arial"/>
          <w:b/>
          <w:sz w:val="22"/>
          <w:szCs w:val="22"/>
        </w:rPr>
        <w:t xml:space="preserve"> County</w:t>
      </w:r>
      <w:r w:rsidRPr="00B22226">
        <w:rPr>
          <w:rFonts w:ascii="Arial" w:hAnsi="Arial" w:cs="Arial"/>
          <w:sz w:val="22"/>
          <w:szCs w:val="22"/>
        </w:rPr>
        <w:t xml:space="preserve"> – through the </w:t>
      </w:r>
      <w:proofErr w:type="spellStart"/>
      <w:r w:rsidRPr="00B22226">
        <w:rPr>
          <w:rFonts w:ascii="Arial" w:hAnsi="Arial" w:cs="Arial"/>
          <w:sz w:val="22"/>
          <w:szCs w:val="22"/>
        </w:rPr>
        <w:t>Ilfov</w:t>
      </w:r>
      <w:proofErr w:type="spellEnd"/>
      <w:r w:rsidRPr="00B22226">
        <w:rPr>
          <w:rFonts w:ascii="Arial" w:hAnsi="Arial" w:cs="Arial"/>
          <w:sz w:val="22"/>
          <w:szCs w:val="22"/>
        </w:rPr>
        <w:t xml:space="preserve"> County Council represented by the President of the County Council.</w:t>
      </w:r>
    </w:p>
    <w:p w:rsidR="00F0331E" w:rsidRPr="00B22226" w:rsidRDefault="00F0331E" w:rsidP="00F0331E">
      <w:pPr>
        <w:spacing w:line="276" w:lineRule="auto"/>
        <w:ind w:firstLine="720"/>
        <w:jc w:val="both"/>
        <w:rPr>
          <w:rFonts w:ascii="Arial" w:hAnsi="Arial" w:cs="Arial"/>
          <w:sz w:val="22"/>
          <w:szCs w:val="22"/>
        </w:rPr>
      </w:pPr>
      <w:r w:rsidRPr="00B22226">
        <w:rPr>
          <w:rFonts w:ascii="Arial" w:hAnsi="Arial" w:cs="Arial"/>
          <w:sz w:val="22"/>
          <w:szCs w:val="22"/>
        </w:rPr>
        <w:t>The organizational structure of ADIBI is made up of 5 specialized compartments that assure the fulfilment of the tasks in each activity domain.</w:t>
      </w:r>
    </w:p>
    <w:p w:rsidR="00F0331E" w:rsidRPr="00B22226" w:rsidRDefault="00F0331E" w:rsidP="00F0331E">
      <w:pPr>
        <w:spacing w:line="276" w:lineRule="auto"/>
        <w:ind w:firstLine="720"/>
        <w:jc w:val="both"/>
        <w:rPr>
          <w:rFonts w:ascii="Arial" w:hAnsi="Arial" w:cs="Arial"/>
          <w:sz w:val="22"/>
          <w:szCs w:val="22"/>
        </w:rPr>
      </w:pPr>
      <w:r w:rsidRPr="00B22226">
        <w:rPr>
          <w:rFonts w:ascii="Arial" w:hAnsi="Arial" w:cs="Arial"/>
          <w:sz w:val="22"/>
          <w:szCs w:val="22"/>
        </w:rPr>
        <w:t>The total number of employees is 14 civil servants, out of which one director.</w:t>
      </w:r>
    </w:p>
    <w:p w:rsidR="00373FA6" w:rsidRDefault="00373FA6" w:rsidP="00F0331E">
      <w:pPr>
        <w:spacing w:after="200" w:line="276" w:lineRule="auto"/>
        <w:ind w:firstLine="720"/>
        <w:jc w:val="both"/>
        <w:rPr>
          <w:rFonts w:ascii="Arial" w:hAnsi="Arial" w:cs="Arial"/>
          <w:sz w:val="22"/>
          <w:szCs w:val="22"/>
        </w:rPr>
      </w:pPr>
    </w:p>
    <w:p w:rsidR="00EA040B" w:rsidRDefault="00EA040B" w:rsidP="00F0331E">
      <w:pPr>
        <w:spacing w:after="200" w:line="276" w:lineRule="auto"/>
        <w:ind w:firstLine="720"/>
        <w:jc w:val="both"/>
        <w:rPr>
          <w:rFonts w:ascii="Arial" w:hAnsi="Arial" w:cs="Arial"/>
          <w:sz w:val="22"/>
          <w:szCs w:val="22"/>
        </w:rPr>
      </w:pPr>
    </w:p>
    <w:p w:rsidR="00F0331E" w:rsidRDefault="00F0331E" w:rsidP="00F0331E">
      <w:pPr>
        <w:spacing w:after="200" w:line="276" w:lineRule="auto"/>
        <w:ind w:firstLine="720"/>
        <w:jc w:val="both"/>
        <w:rPr>
          <w:rFonts w:ascii="Arial" w:hAnsi="Arial" w:cs="Arial"/>
          <w:sz w:val="22"/>
          <w:szCs w:val="22"/>
        </w:rPr>
      </w:pPr>
      <w:bookmarkStart w:id="0" w:name="_GoBack"/>
      <w:bookmarkEnd w:id="0"/>
      <w:r w:rsidRPr="00B22226">
        <w:rPr>
          <w:rFonts w:ascii="Arial" w:hAnsi="Arial" w:cs="Arial"/>
          <w:sz w:val="22"/>
          <w:szCs w:val="22"/>
        </w:rPr>
        <w:t xml:space="preserve">The budgetary resources of ADIBI are provided from the budget of both associated members and </w:t>
      </w:r>
      <w:r w:rsidR="003B0D7F" w:rsidRPr="00B22226">
        <w:rPr>
          <w:rFonts w:ascii="Arial" w:hAnsi="Arial" w:cs="Arial"/>
          <w:sz w:val="22"/>
          <w:szCs w:val="22"/>
        </w:rPr>
        <w:t>European</w:t>
      </w:r>
      <w:r w:rsidRPr="00B22226">
        <w:rPr>
          <w:rFonts w:ascii="Arial" w:hAnsi="Arial" w:cs="Arial"/>
          <w:sz w:val="22"/>
          <w:szCs w:val="22"/>
        </w:rPr>
        <w:t xml:space="preserve"> projects funding.</w:t>
      </w:r>
    </w:p>
    <w:p w:rsidR="00FC41EE" w:rsidRPr="00B22226" w:rsidRDefault="00FC41EE" w:rsidP="00FC41EE">
      <w:pPr>
        <w:spacing w:line="276" w:lineRule="auto"/>
        <w:ind w:firstLine="720"/>
        <w:jc w:val="both"/>
        <w:rPr>
          <w:rFonts w:ascii="Arial" w:hAnsi="Arial" w:cs="Arial"/>
          <w:sz w:val="22"/>
          <w:szCs w:val="22"/>
        </w:rPr>
      </w:pPr>
      <w:r w:rsidRPr="00B22226">
        <w:rPr>
          <w:rFonts w:ascii="Arial" w:hAnsi="Arial" w:cs="Arial"/>
          <w:sz w:val="22"/>
          <w:szCs w:val="22"/>
          <w:bdr w:val="none" w:sz="0" w:space="0" w:color="auto" w:frame="1"/>
        </w:rPr>
        <w:t> </w:t>
      </w:r>
      <w:r w:rsidRPr="00B22226">
        <w:rPr>
          <w:rFonts w:ascii="Arial" w:hAnsi="Arial" w:cs="Arial"/>
          <w:sz w:val="22"/>
          <w:szCs w:val="22"/>
        </w:rPr>
        <w:t>The purpose of the association is to prepare and promote at all levels, regional development projects that are of common interest for the two territorial and administrative units, in the field of social services, transportation, environment, tourism</w:t>
      </w:r>
      <w:r>
        <w:rPr>
          <w:rFonts w:ascii="Arial" w:hAnsi="Arial" w:cs="Arial"/>
          <w:sz w:val="22"/>
          <w:szCs w:val="22"/>
        </w:rPr>
        <w:t xml:space="preserve">, innovation, cultural </w:t>
      </w:r>
      <w:r w:rsidRPr="00B22226">
        <w:rPr>
          <w:rFonts w:ascii="Arial" w:hAnsi="Arial" w:cs="Arial"/>
          <w:sz w:val="22"/>
          <w:szCs w:val="22"/>
        </w:rPr>
        <w:t>and the business environment. The association also gets involved in obtaining the internal and external financing necessary for the implementation of such projects, in order to implement development projects important at local or regional level, or in order to supply public services and buy equipment for the emergency intervention services/ inspectorates.</w:t>
      </w:r>
    </w:p>
    <w:p w:rsidR="00F0331E" w:rsidRPr="00B22226" w:rsidRDefault="00F0331E" w:rsidP="00F0331E">
      <w:pPr>
        <w:spacing w:line="276" w:lineRule="auto"/>
        <w:ind w:firstLine="720"/>
        <w:jc w:val="both"/>
        <w:rPr>
          <w:rFonts w:ascii="Arial" w:hAnsi="Arial" w:cs="Arial"/>
          <w:sz w:val="22"/>
          <w:szCs w:val="22"/>
        </w:rPr>
      </w:pPr>
      <w:r w:rsidRPr="00B22226">
        <w:rPr>
          <w:rFonts w:ascii="Arial" w:hAnsi="Arial" w:cs="Arial"/>
          <w:sz w:val="22"/>
          <w:szCs w:val="22"/>
        </w:rPr>
        <w:t xml:space="preserve">ADIBI is member of </w:t>
      </w:r>
      <w:proofErr w:type="spellStart"/>
      <w:r w:rsidRPr="00B22226">
        <w:rPr>
          <w:rFonts w:ascii="Arial" w:hAnsi="Arial" w:cs="Arial"/>
          <w:sz w:val="22"/>
          <w:szCs w:val="22"/>
          <w:shd w:val="clear" w:color="auto" w:fill="FFFFFF"/>
        </w:rPr>
        <w:t>Magurele</w:t>
      </w:r>
      <w:proofErr w:type="spellEnd"/>
      <w:r w:rsidRPr="00B22226">
        <w:rPr>
          <w:rFonts w:ascii="Arial" w:hAnsi="Arial" w:cs="Arial"/>
          <w:sz w:val="22"/>
          <w:szCs w:val="22"/>
          <w:shd w:val="clear" w:color="auto" w:fill="FFFFFF"/>
        </w:rPr>
        <w:t xml:space="preserve"> High Tech Cluster Project –MHTC –</w:t>
      </w:r>
      <w:r w:rsidRPr="00B22226">
        <w:rPr>
          <w:rFonts w:ascii="Arial" w:hAnsi="Arial" w:cs="Arial"/>
          <w:sz w:val="22"/>
          <w:szCs w:val="22"/>
        </w:rPr>
        <w:t xml:space="preserve"> which </w:t>
      </w:r>
      <w:r w:rsidRPr="00B22226">
        <w:rPr>
          <w:rFonts w:ascii="Arial" w:hAnsi="Arial" w:cs="Arial"/>
          <w:sz w:val="22"/>
          <w:szCs w:val="22"/>
          <w:shd w:val="clear" w:color="auto" w:fill="FFFFFF"/>
        </w:rPr>
        <w:t>is a prerequisite for opportunities created by the ELI – NP project for not being wasted due to undeveloped fast enough and sustainable private sector and lack of resources for successfully positioning cluster entities components; product / service innovation generated international markets.</w:t>
      </w:r>
    </w:p>
    <w:p w:rsidR="00F0331E" w:rsidRPr="00F0331E" w:rsidRDefault="00685405" w:rsidP="00F0331E">
      <w:pPr>
        <w:spacing w:line="276" w:lineRule="auto"/>
        <w:jc w:val="both"/>
        <w:rPr>
          <w:rFonts w:ascii="Arial" w:hAnsi="Arial" w:cs="Arial"/>
          <w:sz w:val="22"/>
          <w:szCs w:val="22"/>
        </w:rPr>
      </w:pPr>
      <w:hyperlink r:id="rId12" w:history="1">
        <w:r w:rsidR="00F0331E" w:rsidRPr="00F0331E">
          <w:rPr>
            <w:rStyle w:val="Hyperlink"/>
            <w:rFonts w:ascii="Arial" w:hAnsi="Arial" w:cs="Arial"/>
            <w:sz w:val="22"/>
            <w:szCs w:val="22"/>
            <w:shd w:val="clear" w:color="auto" w:fill="FFFFFF"/>
          </w:rPr>
          <w:t>http://www.mhtc.ro/en/</w:t>
        </w:r>
      </w:hyperlink>
    </w:p>
    <w:p w:rsidR="00F0331E" w:rsidRPr="00F0331E" w:rsidRDefault="00F0331E" w:rsidP="00F0331E">
      <w:pPr>
        <w:spacing w:line="276" w:lineRule="auto"/>
        <w:jc w:val="both"/>
        <w:rPr>
          <w:rFonts w:ascii="Arial" w:hAnsi="Arial" w:cs="Arial"/>
          <w:color w:val="C00000"/>
          <w:sz w:val="22"/>
          <w:szCs w:val="22"/>
          <w:shd w:val="clear" w:color="auto" w:fill="FFFFFF"/>
        </w:rPr>
      </w:pPr>
    </w:p>
    <w:p w:rsidR="00885432" w:rsidRPr="00B22226" w:rsidRDefault="00F0331E" w:rsidP="00F0331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hAnsi="Arial" w:cs="Arial"/>
          <w:sz w:val="22"/>
          <w:szCs w:val="22"/>
        </w:rPr>
      </w:pPr>
      <w:r>
        <w:rPr>
          <w:rFonts w:ascii="Arial" w:eastAsia="Times New Roman" w:hAnsi="Arial" w:cs="Arial"/>
          <w:color w:val="C00000"/>
          <w:sz w:val="22"/>
          <w:szCs w:val="22"/>
          <w:lang w:val="ro-RO" w:eastAsia="ro-RO"/>
        </w:rPr>
        <w:tab/>
      </w:r>
      <w:r w:rsidRPr="00B22226">
        <w:rPr>
          <w:rFonts w:ascii="Arial" w:eastAsia="Times New Roman" w:hAnsi="Arial" w:cs="Arial"/>
          <w:sz w:val="22"/>
          <w:szCs w:val="22"/>
          <w:lang w:val="ro-RO" w:eastAsia="ro-RO"/>
        </w:rPr>
        <w:t xml:space="preserve">Măgurele Science Park (MSP ) is a socio- economic platform type business incubator that aims primarily at providing opportunities for development of entrepreneurial environment in rural and urban areas of Ilfov county. </w:t>
      </w:r>
      <w:r w:rsidRPr="00B22226">
        <w:rPr>
          <w:rFonts w:ascii="Arial" w:hAnsi="Arial" w:cs="Arial"/>
          <w:sz w:val="22"/>
          <w:szCs w:val="22"/>
        </w:rPr>
        <w:t xml:space="preserve">Initiative MSP scientific and technological park belongs to </w:t>
      </w:r>
      <w:proofErr w:type="spellStart"/>
      <w:r w:rsidRPr="00B22226">
        <w:rPr>
          <w:rFonts w:ascii="Arial" w:hAnsi="Arial" w:cs="Arial"/>
          <w:sz w:val="22"/>
          <w:szCs w:val="22"/>
        </w:rPr>
        <w:t>Ilfov</w:t>
      </w:r>
      <w:proofErr w:type="spellEnd"/>
      <w:r w:rsidRPr="00B22226">
        <w:rPr>
          <w:rFonts w:ascii="Arial" w:hAnsi="Arial" w:cs="Arial"/>
          <w:sz w:val="22"/>
          <w:szCs w:val="22"/>
        </w:rPr>
        <w:t xml:space="preserve"> County Council, </w:t>
      </w:r>
      <w:r w:rsidRPr="00B22226">
        <w:rPr>
          <w:rFonts w:ascii="Arial" w:hAnsi="Arial" w:cs="Arial"/>
          <w:sz w:val="22"/>
          <w:szCs w:val="22"/>
          <w:u w:val="single"/>
        </w:rPr>
        <w:t>A.D.I.B.I,</w:t>
      </w:r>
      <w:r w:rsidRPr="00B22226">
        <w:rPr>
          <w:rFonts w:ascii="Arial" w:hAnsi="Arial" w:cs="Arial"/>
          <w:sz w:val="22"/>
          <w:szCs w:val="22"/>
        </w:rPr>
        <w:t xml:space="preserve"> </w:t>
      </w:r>
      <w:proofErr w:type="spellStart"/>
      <w:r w:rsidRPr="00B22226">
        <w:rPr>
          <w:rFonts w:ascii="Arial" w:hAnsi="Arial" w:cs="Arial"/>
          <w:sz w:val="22"/>
          <w:szCs w:val="22"/>
        </w:rPr>
        <w:t>Horia</w:t>
      </w:r>
      <w:proofErr w:type="spellEnd"/>
      <w:r w:rsidRPr="00B22226">
        <w:rPr>
          <w:rFonts w:ascii="Arial" w:hAnsi="Arial" w:cs="Arial"/>
          <w:sz w:val="22"/>
          <w:szCs w:val="22"/>
        </w:rPr>
        <w:t xml:space="preserve"> </w:t>
      </w:r>
      <w:proofErr w:type="spellStart"/>
      <w:r w:rsidRPr="00B22226">
        <w:rPr>
          <w:rFonts w:ascii="Arial" w:hAnsi="Arial" w:cs="Arial"/>
          <w:sz w:val="22"/>
          <w:szCs w:val="22"/>
        </w:rPr>
        <w:t>Hulubei</w:t>
      </w:r>
      <w:proofErr w:type="spellEnd"/>
      <w:r w:rsidRPr="00B22226">
        <w:rPr>
          <w:rFonts w:ascii="Arial" w:hAnsi="Arial" w:cs="Arial"/>
          <w:sz w:val="22"/>
          <w:szCs w:val="22"/>
        </w:rPr>
        <w:t xml:space="preserve"> National Institute for R%D in Physics and Nuclear Engineering (IFNN-HH</w:t>
      </w:r>
      <w:r w:rsidR="003B0D7F" w:rsidRPr="00B22226">
        <w:rPr>
          <w:rFonts w:ascii="Arial" w:hAnsi="Arial" w:cs="Arial"/>
          <w:sz w:val="22"/>
          <w:szCs w:val="22"/>
        </w:rPr>
        <w:t>) and</w:t>
      </w:r>
      <w:r w:rsidRPr="00B22226">
        <w:rPr>
          <w:rFonts w:ascii="Arial" w:hAnsi="Arial" w:cs="Arial"/>
          <w:sz w:val="22"/>
          <w:szCs w:val="22"/>
        </w:rPr>
        <w:t xml:space="preserve"> City Hall </w:t>
      </w:r>
      <w:proofErr w:type="spellStart"/>
      <w:r w:rsidRPr="00B22226">
        <w:rPr>
          <w:rFonts w:ascii="Arial" w:hAnsi="Arial" w:cs="Arial"/>
          <w:sz w:val="22"/>
          <w:szCs w:val="22"/>
        </w:rPr>
        <w:t>Magurele</w:t>
      </w:r>
      <w:proofErr w:type="spellEnd"/>
      <w:r w:rsidRPr="00B22226">
        <w:rPr>
          <w:rFonts w:ascii="Arial" w:hAnsi="Arial" w:cs="Arial"/>
          <w:sz w:val="22"/>
          <w:szCs w:val="22"/>
        </w:rPr>
        <w:t xml:space="preserve"> and is supported by all local </w:t>
      </w:r>
      <w:r w:rsidR="003B0D7F" w:rsidRPr="00B22226">
        <w:rPr>
          <w:rFonts w:ascii="Arial" w:hAnsi="Arial" w:cs="Arial"/>
          <w:sz w:val="22"/>
          <w:szCs w:val="22"/>
        </w:rPr>
        <w:t>entities,</w:t>
      </w:r>
      <w:r w:rsidRPr="00B22226">
        <w:rPr>
          <w:rFonts w:ascii="Arial" w:hAnsi="Arial" w:cs="Arial"/>
          <w:sz w:val="22"/>
          <w:szCs w:val="22"/>
        </w:rPr>
        <w:t xml:space="preserve"> </w:t>
      </w:r>
      <w:r w:rsidR="003B0D7F" w:rsidRPr="00B22226">
        <w:rPr>
          <w:rFonts w:ascii="Arial" w:hAnsi="Arial" w:cs="Arial"/>
          <w:sz w:val="22"/>
          <w:szCs w:val="22"/>
        </w:rPr>
        <w:t>regional,</w:t>
      </w:r>
      <w:r w:rsidRPr="00B22226">
        <w:rPr>
          <w:rFonts w:ascii="Arial" w:hAnsi="Arial" w:cs="Arial"/>
          <w:sz w:val="22"/>
          <w:szCs w:val="22"/>
        </w:rPr>
        <w:t xml:space="preserve"> </w:t>
      </w:r>
      <w:r w:rsidR="003B0D7F" w:rsidRPr="00B22226">
        <w:rPr>
          <w:rFonts w:ascii="Arial" w:hAnsi="Arial" w:cs="Arial"/>
          <w:sz w:val="22"/>
          <w:szCs w:val="22"/>
        </w:rPr>
        <w:t>governmental,</w:t>
      </w:r>
      <w:r w:rsidR="003B0D7F">
        <w:rPr>
          <w:rFonts w:ascii="Arial" w:hAnsi="Arial" w:cs="Arial"/>
          <w:sz w:val="22"/>
          <w:szCs w:val="22"/>
        </w:rPr>
        <w:t xml:space="preserve"> research institutes </w:t>
      </w:r>
      <w:proofErr w:type="spellStart"/>
      <w:r w:rsidR="003B0D7F">
        <w:rPr>
          <w:rFonts w:ascii="Arial" w:hAnsi="Arial" w:cs="Arial"/>
          <w:sz w:val="22"/>
          <w:szCs w:val="22"/>
        </w:rPr>
        <w:t>Magurele</w:t>
      </w:r>
      <w:proofErr w:type="spellEnd"/>
      <w:r w:rsidRPr="00B22226">
        <w:rPr>
          <w:rFonts w:ascii="Arial" w:hAnsi="Arial" w:cs="Arial"/>
          <w:sz w:val="22"/>
          <w:szCs w:val="22"/>
        </w:rPr>
        <w:t xml:space="preserve">, but also by business type high </w:t>
      </w:r>
      <w:r w:rsidR="003B0D7F" w:rsidRPr="00B22226">
        <w:rPr>
          <w:rFonts w:ascii="Arial" w:hAnsi="Arial" w:cs="Arial"/>
          <w:sz w:val="22"/>
          <w:szCs w:val="22"/>
        </w:rPr>
        <w:t xml:space="preserve">tech. </w:t>
      </w:r>
    </w:p>
    <w:p w:rsidR="002B365A" w:rsidRDefault="002B365A" w:rsidP="002B365A">
      <w:pPr>
        <w:spacing w:before="60" w:after="60" w:line="276" w:lineRule="auto"/>
        <w:ind w:firstLine="720"/>
        <w:jc w:val="both"/>
        <w:rPr>
          <w:rFonts w:asciiTheme="minorHAnsi" w:hAnsiTheme="minorHAnsi" w:cs="Arial"/>
          <w:color w:val="C00000"/>
          <w:sz w:val="22"/>
          <w:szCs w:val="22"/>
          <w:lang w:val="pl-PL" w:eastAsia="en-US"/>
        </w:rPr>
      </w:pPr>
    </w:p>
    <w:p w:rsidR="002B365A" w:rsidRPr="002B365A" w:rsidRDefault="002B365A" w:rsidP="002B365A">
      <w:pPr>
        <w:spacing w:before="60" w:after="60" w:line="276" w:lineRule="auto"/>
        <w:ind w:firstLine="720"/>
        <w:jc w:val="both"/>
        <w:rPr>
          <w:rFonts w:ascii="Arial" w:hAnsi="Arial" w:cs="Arial"/>
          <w:sz w:val="22"/>
          <w:szCs w:val="22"/>
          <w:lang w:val="en-US" w:eastAsia="en-US"/>
        </w:rPr>
      </w:pPr>
      <w:r w:rsidRPr="000D062F">
        <w:rPr>
          <w:rFonts w:ascii="Arial" w:hAnsi="Arial" w:cs="Arial"/>
          <w:sz w:val="22"/>
          <w:szCs w:val="22"/>
          <w:lang w:val="pl-PL" w:eastAsia="en-US"/>
        </w:rPr>
        <w:t xml:space="preserve">ADIBI staff </w:t>
      </w:r>
      <w:r w:rsidRPr="002B365A">
        <w:rPr>
          <w:rFonts w:ascii="Arial" w:hAnsi="Arial" w:cs="Arial"/>
          <w:sz w:val="22"/>
          <w:szCs w:val="22"/>
          <w:lang w:val="pl-PL" w:eastAsia="en-US"/>
        </w:rPr>
        <w:t>has major experience in the coordination of European projects and partnerships, projects financed by national government, development of project applications, financial management of projects, cross-border cooperation,</w:t>
      </w:r>
      <w:r w:rsidRPr="002B365A">
        <w:rPr>
          <w:rFonts w:ascii="Arial" w:hAnsi="Arial" w:cs="Arial"/>
          <w:sz w:val="22"/>
          <w:szCs w:val="22"/>
          <w:lang w:val="en-US" w:eastAsia="en-US"/>
        </w:rPr>
        <w:t xml:space="preserve"> organization of conferences and seminars financed under different EU Programs.</w:t>
      </w:r>
    </w:p>
    <w:p w:rsidR="002B365A" w:rsidRPr="002B365A" w:rsidRDefault="002B365A" w:rsidP="002B365A">
      <w:pPr>
        <w:spacing w:before="60" w:after="60" w:line="276" w:lineRule="auto"/>
        <w:jc w:val="both"/>
        <w:rPr>
          <w:rFonts w:ascii="Arial" w:hAnsi="Arial" w:cs="Arial"/>
          <w:sz w:val="22"/>
          <w:szCs w:val="22"/>
          <w:lang w:val="pl-PL" w:eastAsia="en-US"/>
        </w:rPr>
      </w:pPr>
      <w:r w:rsidRPr="002B365A">
        <w:rPr>
          <w:rFonts w:ascii="Arial" w:hAnsi="Arial" w:cs="Arial"/>
          <w:sz w:val="22"/>
          <w:szCs w:val="22"/>
          <w:lang w:val="pl-PL" w:eastAsia="en-US"/>
        </w:rPr>
        <w:t xml:space="preserve"> </w:t>
      </w:r>
      <w:r w:rsidRPr="000D062F">
        <w:rPr>
          <w:rFonts w:ascii="Arial" w:hAnsi="Arial" w:cs="Arial"/>
          <w:sz w:val="22"/>
          <w:szCs w:val="22"/>
          <w:lang w:val="pl-PL" w:eastAsia="en-US"/>
        </w:rPr>
        <w:tab/>
      </w:r>
      <w:r w:rsidRPr="002B365A">
        <w:rPr>
          <w:rFonts w:ascii="Arial" w:hAnsi="Arial" w:cs="Arial"/>
          <w:sz w:val="22"/>
          <w:szCs w:val="22"/>
          <w:lang w:val="pl-PL" w:eastAsia="en-US"/>
        </w:rPr>
        <w:t xml:space="preserve">These projects were financed by 2007 -2013 Regional Operational Programme, South East Europe Programme, INTERREG IV C, </w:t>
      </w:r>
      <w:r w:rsidR="000D062F" w:rsidRPr="000D062F">
        <w:rPr>
          <w:rFonts w:ascii="Arial" w:hAnsi="Arial" w:cs="Arial"/>
          <w:sz w:val="22"/>
          <w:szCs w:val="22"/>
          <w:shd w:val="clear" w:color="auto" w:fill="F5F5F6"/>
        </w:rPr>
        <w:t>Increase of Economic Competitiveness (SOP-IEC), Sectoral Operational Programme</w:t>
      </w:r>
      <w:r w:rsidR="000D062F" w:rsidRPr="002B365A">
        <w:rPr>
          <w:rFonts w:ascii="Arial" w:hAnsi="Arial" w:cs="Arial"/>
          <w:sz w:val="22"/>
          <w:szCs w:val="22"/>
          <w:lang w:val="pl-PL" w:eastAsia="en-US"/>
        </w:rPr>
        <w:t xml:space="preserve"> </w:t>
      </w:r>
      <w:r w:rsidRPr="002B365A">
        <w:rPr>
          <w:rFonts w:ascii="Arial" w:hAnsi="Arial" w:cs="Arial"/>
          <w:sz w:val="22"/>
          <w:szCs w:val="22"/>
          <w:lang w:val="pl-PL" w:eastAsia="en-US"/>
        </w:rPr>
        <w:t xml:space="preserve">PHARE, national funding </w:t>
      </w:r>
      <w:r w:rsidRPr="002B365A">
        <w:rPr>
          <w:rFonts w:ascii="Arial" w:hAnsi="Arial" w:cs="Arial"/>
          <w:sz w:val="22"/>
          <w:szCs w:val="22"/>
          <w:shd w:val="clear" w:color="auto" w:fill="F5F5F6"/>
          <w:lang w:val="pl-PL" w:eastAsia="en-US"/>
        </w:rPr>
        <w:t>and were related to developing the social infrastructure, emergency interventions infrastructure, environment, regional development, innovation among the young entrepreneurs.</w:t>
      </w:r>
      <w:r w:rsidRPr="002B365A">
        <w:rPr>
          <w:rFonts w:ascii="Arial" w:hAnsi="Arial" w:cs="Arial"/>
          <w:sz w:val="22"/>
          <w:szCs w:val="22"/>
          <w:lang w:val="pl-PL" w:eastAsia="en-US"/>
        </w:rPr>
        <w:t xml:space="preserve"> </w:t>
      </w:r>
    </w:p>
    <w:p w:rsidR="00FB36BD" w:rsidRDefault="00FB36BD"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
          <w:sz w:val="22"/>
          <w:szCs w:val="22"/>
          <w:u w:val="single"/>
          <w:lang w:val="ro-RO" w:eastAsia="ro-RO"/>
        </w:rPr>
      </w:pPr>
    </w:p>
    <w:p w:rsidR="00967074" w:rsidRPr="009F1B6B" w:rsidRDefault="007C6CE8"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
          <w:sz w:val="22"/>
          <w:szCs w:val="22"/>
          <w:u w:val="single"/>
          <w:lang w:val="ro-RO" w:eastAsia="ro-RO"/>
        </w:rPr>
      </w:pPr>
      <w:r>
        <w:rPr>
          <w:rFonts w:ascii="Arial" w:eastAsia="Times New Roman" w:hAnsi="Arial" w:cs="Arial"/>
          <w:b/>
          <w:sz w:val="22"/>
          <w:szCs w:val="22"/>
          <w:u w:val="single"/>
          <w:lang w:val="ro-RO" w:eastAsia="ro-RO"/>
        </w:rPr>
        <w:t>Finalized p</w:t>
      </w:r>
      <w:r w:rsidR="00967074" w:rsidRPr="009F1B6B">
        <w:rPr>
          <w:rFonts w:ascii="Arial" w:eastAsia="Times New Roman" w:hAnsi="Arial" w:cs="Arial"/>
          <w:b/>
          <w:sz w:val="22"/>
          <w:szCs w:val="22"/>
          <w:u w:val="single"/>
          <w:lang w:val="ro-RO" w:eastAsia="ro-RO"/>
        </w:rPr>
        <w:t>rojects:</w:t>
      </w:r>
    </w:p>
    <w:p w:rsidR="00967074" w:rsidRPr="00A425FD" w:rsidRDefault="00967074"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2"/>
          <w:szCs w:val="22"/>
          <w:lang w:val="ro-RO" w:eastAsia="ro-RO"/>
        </w:rPr>
      </w:pPr>
    </w:p>
    <w:p w:rsidR="00967074" w:rsidRPr="00FC41EE" w:rsidRDefault="00967074"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2"/>
          <w:szCs w:val="22"/>
          <w:lang w:val="ro-RO" w:eastAsia="ro-RO"/>
        </w:rPr>
      </w:pPr>
      <w:r w:rsidRPr="00FC41EE">
        <w:rPr>
          <w:rFonts w:ascii="Arial" w:eastAsia="Times New Roman" w:hAnsi="Arial" w:cs="Arial"/>
          <w:sz w:val="22"/>
          <w:szCs w:val="22"/>
          <w:lang w:val="ro-RO" w:eastAsia="ro-RO"/>
        </w:rPr>
        <w:t xml:space="preserve">- </w:t>
      </w:r>
      <w:r w:rsidRPr="00FC41EE">
        <w:rPr>
          <w:rFonts w:ascii="Arial" w:eastAsia="Times New Roman" w:hAnsi="Arial" w:cs="Arial"/>
          <w:b/>
          <w:sz w:val="22"/>
          <w:szCs w:val="22"/>
          <w:lang w:val="ro-RO" w:eastAsia="ro-RO"/>
        </w:rPr>
        <w:t>Developing and equipment of the Professional Services for Emergency Situations in the BUCHAREST – ILFOV  Region</w:t>
      </w:r>
      <w:r w:rsidRPr="00FC41EE">
        <w:rPr>
          <w:rFonts w:ascii="Arial" w:eastAsia="Times New Roman" w:hAnsi="Arial" w:cs="Arial"/>
          <w:sz w:val="22"/>
          <w:szCs w:val="22"/>
          <w:lang w:val="ro-RO" w:eastAsia="ro-RO"/>
        </w:rPr>
        <w:t xml:space="preserve"> - financing by EU, ROP 2007 -2013</w:t>
      </w:r>
      <w:r w:rsidR="00BD0F22" w:rsidRPr="00FC41EE">
        <w:rPr>
          <w:rFonts w:ascii="Arial" w:eastAsia="Times New Roman" w:hAnsi="Arial" w:cs="Arial"/>
          <w:sz w:val="22"/>
          <w:szCs w:val="22"/>
          <w:lang w:val="ro-RO" w:eastAsia="ro-RO"/>
        </w:rPr>
        <w:t xml:space="preserve"> Programme</w:t>
      </w:r>
      <w:r w:rsidRPr="00FC41EE">
        <w:rPr>
          <w:rFonts w:ascii="Arial" w:eastAsia="Times New Roman" w:hAnsi="Arial" w:cs="Arial"/>
          <w:sz w:val="22"/>
          <w:szCs w:val="22"/>
          <w:lang w:val="ro-RO" w:eastAsia="ro-RO"/>
        </w:rPr>
        <w:t>, 10 mil euro</w:t>
      </w:r>
      <w:r w:rsidR="00A425FD" w:rsidRPr="00FC41EE">
        <w:rPr>
          <w:rFonts w:ascii="Arial" w:eastAsia="Times New Roman" w:hAnsi="Arial" w:cs="Arial"/>
          <w:sz w:val="22"/>
          <w:szCs w:val="22"/>
          <w:lang w:val="ro-RO" w:eastAsia="ro-RO"/>
        </w:rPr>
        <w:t xml:space="preserve">, buying profesional equipments for the Regional emergency </w:t>
      </w:r>
      <w:r w:rsidR="00A425FD" w:rsidRPr="00FC41EE">
        <w:rPr>
          <w:rFonts w:ascii="Arial" w:hAnsi="Arial" w:cs="Arial"/>
          <w:sz w:val="22"/>
          <w:szCs w:val="22"/>
        </w:rPr>
        <w:t>intervention services</w:t>
      </w:r>
      <w:r w:rsidRPr="00FC41EE">
        <w:rPr>
          <w:rFonts w:ascii="Arial" w:eastAsia="Times New Roman" w:hAnsi="Arial" w:cs="Arial"/>
          <w:sz w:val="22"/>
          <w:szCs w:val="22"/>
          <w:lang w:val="ro-RO" w:eastAsia="ro-RO"/>
        </w:rPr>
        <w:t>;</w:t>
      </w:r>
    </w:p>
    <w:p w:rsidR="00967074" w:rsidRPr="00FC41EE" w:rsidRDefault="00967074"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2"/>
          <w:szCs w:val="22"/>
          <w:lang w:val="ro-RO" w:eastAsia="ro-RO"/>
        </w:rPr>
      </w:pPr>
      <w:r w:rsidRPr="00FC41EE">
        <w:rPr>
          <w:rFonts w:ascii="Arial" w:eastAsia="Times New Roman" w:hAnsi="Arial" w:cs="Arial"/>
          <w:sz w:val="22"/>
          <w:szCs w:val="22"/>
          <w:lang w:val="ro-RO" w:eastAsia="ro-RO"/>
        </w:rPr>
        <w:t xml:space="preserve">- </w:t>
      </w:r>
      <w:r w:rsidRPr="00FC41EE">
        <w:rPr>
          <w:rFonts w:ascii="Arial" w:eastAsia="Times New Roman" w:hAnsi="Arial" w:cs="Arial"/>
          <w:b/>
          <w:sz w:val="22"/>
          <w:szCs w:val="22"/>
          <w:lang w:val="ro-RO" w:eastAsia="ro-RO"/>
        </w:rPr>
        <w:t xml:space="preserve">Developing and equipment of the </w:t>
      </w:r>
      <w:r w:rsidR="0095530F" w:rsidRPr="00FC41EE">
        <w:rPr>
          <w:rFonts w:ascii="Arial" w:hAnsi="Arial" w:cs="Arial"/>
          <w:b/>
          <w:sz w:val="22"/>
          <w:szCs w:val="22"/>
        </w:rPr>
        <w:t xml:space="preserve">Specialized </w:t>
      </w:r>
      <w:r w:rsidRPr="00FC41EE">
        <w:rPr>
          <w:rFonts w:ascii="Arial" w:eastAsia="Times New Roman" w:hAnsi="Arial" w:cs="Arial"/>
          <w:b/>
          <w:sz w:val="22"/>
          <w:szCs w:val="22"/>
          <w:lang w:val="ro-RO" w:eastAsia="ro-RO"/>
        </w:rPr>
        <w:t>Services for Emergency Situations in the BUCHAREST – ILFOV  Region,</w:t>
      </w:r>
      <w:r w:rsidRPr="00FC41EE">
        <w:rPr>
          <w:rFonts w:ascii="Arial" w:eastAsia="Times New Roman" w:hAnsi="Arial" w:cs="Arial"/>
          <w:sz w:val="22"/>
          <w:szCs w:val="22"/>
          <w:lang w:val="ro-RO" w:eastAsia="ro-RO"/>
        </w:rPr>
        <w:t xml:space="preserve"> part 2 - financing by EU, ROP 2007 -2013</w:t>
      </w:r>
      <w:r w:rsidR="00BD0F22" w:rsidRPr="00FC41EE">
        <w:rPr>
          <w:rFonts w:ascii="Arial" w:eastAsia="Times New Roman" w:hAnsi="Arial" w:cs="Arial"/>
          <w:sz w:val="22"/>
          <w:szCs w:val="22"/>
          <w:lang w:val="ro-RO" w:eastAsia="ro-RO"/>
        </w:rPr>
        <w:t xml:space="preserve"> Programme</w:t>
      </w:r>
      <w:r w:rsidRPr="00FC41EE">
        <w:rPr>
          <w:rFonts w:ascii="Arial" w:eastAsia="Times New Roman" w:hAnsi="Arial" w:cs="Arial"/>
          <w:sz w:val="22"/>
          <w:szCs w:val="22"/>
          <w:lang w:val="ro-RO" w:eastAsia="ro-RO"/>
        </w:rPr>
        <w:t>, 4 mil euro</w:t>
      </w:r>
      <w:r w:rsidR="00A425FD" w:rsidRPr="00FC41EE">
        <w:rPr>
          <w:rFonts w:ascii="Arial" w:eastAsia="Times New Roman" w:hAnsi="Arial" w:cs="Arial"/>
          <w:sz w:val="22"/>
          <w:szCs w:val="22"/>
          <w:lang w:val="ro-RO" w:eastAsia="ro-RO"/>
        </w:rPr>
        <w:t xml:space="preserve">, buying profesional equipments for the Regional emergency </w:t>
      </w:r>
      <w:r w:rsidR="00A425FD" w:rsidRPr="00FC41EE">
        <w:rPr>
          <w:rFonts w:ascii="Arial" w:hAnsi="Arial" w:cs="Arial"/>
          <w:sz w:val="22"/>
          <w:szCs w:val="22"/>
        </w:rPr>
        <w:t>intervention services</w:t>
      </w:r>
      <w:r w:rsidR="00A425FD" w:rsidRPr="00FC41EE">
        <w:rPr>
          <w:rFonts w:ascii="Arial" w:eastAsia="Times New Roman" w:hAnsi="Arial" w:cs="Arial"/>
          <w:sz w:val="22"/>
          <w:szCs w:val="22"/>
          <w:lang w:val="ro-RO" w:eastAsia="ro-RO"/>
        </w:rPr>
        <w:t xml:space="preserve">  </w:t>
      </w:r>
      <w:r w:rsidRPr="00FC41EE">
        <w:rPr>
          <w:rFonts w:ascii="Arial" w:eastAsia="Times New Roman" w:hAnsi="Arial" w:cs="Arial"/>
          <w:sz w:val="22"/>
          <w:szCs w:val="22"/>
          <w:lang w:val="ro-RO" w:eastAsia="ro-RO"/>
        </w:rPr>
        <w:t>;</w:t>
      </w:r>
    </w:p>
    <w:p w:rsidR="00967074" w:rsidRDefault="00967074"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2"/>
          <w:szCs w:val="22"/>
          <w:lang w:val="ro-RO" w:eastAsia="ro-RO"/>
        </w:rPr>
      </w:pPr>
      <w:r w:rsidRPr="00FC41EE">
        <w:rPr>
          <w:rFonts w:ascii="Arial" w:eastAsia="Times New Roman" w:hAnsi="Arial" w:cs="Arial"/>
          <w:sz w:val="22"/>
          <w:szCs w:val="22"/>
          <w:lang w:val="ro-RO" w:eastAsia="ro-RO"/>
        </w:rPr>
        <w:t xml:space="preserve">- </w:t>
      </w:r>
      <w:r w:rsidR="0095530F" w:rsidRPr="00FC41EE">
        <w:rPr>
          <w:rFonts w:ascii="Arial" w:hAnsi="Arial" w:cs="Arial"/>
          <w:b/>
          <w:sz w:val="22"/>
          <w:szCs w:val="22"/>
        </w:rPr>
        <w:t xml:space="preserve">Improving the equipment of the operational headquarters for emergency situation interventions  </w:t>
      </w:r>
      <w:r w:rsidRPr="00FC41EE">
        <w:rPr>
          <w:rFonts w:ascii="Arial" w:eastAsia="Times New Roman" w:hAnsi="Arial" w:cs="Arial"/>
          <w:b/>
          <w:sz w:val="22"/>
          <w:szCs w:val="22"/>
          <w:lang w:val="ro-RO" w:eastAsia="ro-RO"/>
        </w:rPr>
        <w:t>in the BUCHAREST – ILFOV  Region</w:t>
      </w:r>
      <w:r w:rsidRPr="00FC41EE">
        <w:rPr>
          <w:rFonts w:ascii="Arial" w:eastAsia="Times New Roman" w:hAnsi="Arial" w:cs="Arial"/>
          <w:sz w:val="22"/>
          <w:szCs w:val="22"/>
          <w:lang w:val="ro-RO" w:eastAsia="ro-RO"/>
        </w:rPr>
        <w:t>, part 3 - financing by EU, ROP 2007 -2013</w:t>
      </w:r>
      <w:r w:rsidR="00BD0F22" w:rsidRPr="00FC41EE">
        <w:rPr>
          <w:rFonts w:ascii="Arial" w:eastAsia="Times New Roman" w:hAnsi="Arial" w:cs="Arial"/>
          <w:sz w:val="22"/>
          <w:szCs w:val="22"/>
          <w:lang w:val="ro-RO" w:eastAsia="ro-RO"/>
        </w:rPr>
        <w:t xml:space="preserve"> Programme</w:t>
      </w:r>
      <w:r w:rsidRPr="00FC41EE">
        <w:rPr>
          <w:rFonts w:ascii="Arial" w:eastAsia="Times New Roman" w:hAnsi="Arial" w:cs="Arial"/>
          <w:sz w:val="22"/>
          <w:szCs w:val="22"/>
          <w:lang w:val="ro-RO" w:eastAsia="ro-RO"/>
        </w:rPr>
        <w:t>, 4 mil euro</w:t>
      </w:r>
      <w:r w:rsidR="00A425FD" w:rsidRPr="00FC41EE">
        <w:rPr>
          <w:rFonts w:ascii="Arial" w:eastAsia="Times New Roman" w:hAnsi="Arial" w:cs="Arial"/>
          <w:sz w:val="22"/>
          <w:szCs w:val="22"/>
          <w:lang w:val="ro-RO" w:eastAsia="ro-RO"/>
        </w:rPr>
        <w:t xml:space="preserve">, buying profesional equipments for the Regional emergency </w:t>
      </w:r>
      <w:r w:rsidR="00A425FD" w:rsidRPr="00FC41EE">
        <w:rPr>
          <w:rFonts w:ascii="Arial" w:hAnsi="Arial" w:cs="Arial"/>
          <w:sz w:val="22"/>
          <w:szCs w:val="22"/>
        </w:rPr>
        <w:t>intervention services</w:t>
      </w:r>
      <w:r w:rsidRPr="00FC41EE">
        <w:rPr>
          <w:rFonts w:ascii="Arial" w:eastAsia="Times New Roman" w:hAnsi="Arial" w:cs="Arial"/>
          <w:sz w:val="22"/>
          <w:szCs w:val="22"/>
          <w:lang w:val="ro-RO" w:eastAsia="ro-RO"/>
        </w:rPr>
        <w:t>;</w:t>
      </w:r>
    </w:p>
    <w:p w:rsidR="00373FA6" w:rsidRDefault="00373FA6"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2"/>
          <w:szCs w:val="22"/>
          <w:lang w:val="ro-RO" w:eastAsia="ro-RO"/>
        </w:rPr>
      </w:pPr>
    </w:p>
    <w:p w:rsidR="00373FA6" w:rsidRDefault="00373FA6"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2"/>
          <w:szCs w:val="22"/>
          <w:lang w:val="ro-RO" w:eastAsia="ro-RO"/>
        </w:rPr>
      </w:pPr>
    </w:p>
    <w:p w:rsidR="00373FA6" w:rsidRPr="00FC41EE" w:rsidRDefault="00373FA6"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2"/>
          <w:szCs w:val="22"/>
          <w:lang w:val="ro-RO" w:eastAsia="ro-RO"/>
        </w:rPr>
      </w:pPr>
    </w:p>
    <w:p w:rsidR="00967074" w:rsidRPr="00FC41EE" w:rsidRDefault="00967074"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2"/>
          <w:szCs w:val="22"/>
          <w:lang w:val="ro-RO" w:eastAsia="ro-RO"/>
        </w:rPr>
      </w:pPr>
      <w:r w:rsidRPr="00FC41EE">
        <w:rPr>
          <w:rFonts w:ascii="Arial" w:eastAsia="Times New Roman" w:hAnsi="Arial" w:cs="Arial"/>
          <w:sz w:val="22"/>
          <w:szCs w:val="22"/>
          <w:lang w:val="ro-RO" w:eastAsia="ro-RO"/>
        </w:rPr>
        <w:t xml:space="preserve">- </w:t>
      </w:r>
      <w:r w:rsidRPr="00FC41EE">
        <w:rPr>
          <w:rFonts w:ascii="Arial" w:eastAsia="Times New Roman" w:hAnsi="Arial" w:cs="Arial"/>
          <w:b/>
          <w:sz w:val="22"/>
          <w:szCs w:val="22"/>
          <w:lang w:val="ro-RO" w:eastAsia="ro-RO"/>
        </w:rPr>
        <w:t>SEE -INNOVA</w:t>
      </w:r>
      <w:r w:rsidRPr="00FC41EE">
        <w:rPr>
          <w:rFonts w:ascii="Arial" w:eastAsia="Times New Roman" w:hAnsi="Arial" w:cs="Arial"/>
          <w:sz w:val="22"/>
          <w:szCs w:val="22"/>
          <w:lang w:val="ro-RO" w:eastAsia="ro-RO"/>
        </w:rPr>
        <w:t xml:space="preserve"> - financing by EU, South East Europe Program</w:t>
      </w:r>
      <w:r w:rsidR="00BD0F22" w:rsidRPr="00FC41EE">
        <w:rPr>
          <w:rFonts w:ascii="Arial" w:eastAsia="Times New Roman" w:hAnsi="Arial" w:cs="Arial"/>
          <w:sz w:val="22"/>
          <w:szCs w:val="22"/>
          <w:lang w:val="ro-RO" w:eastAsia="ro-RO"/>
        </w:rPr>
        <w:t>me</w:t>
      </w:r>
      <w:r w:rsidR="00402037" w:rsidRPr="00FC41EE">
        <w:rPr>
          <w:rFonts w:ascii="Arial" w:eastAsia="Times New Roman" w:hAnsi="Arial" w:cs="Arial"/>
          <w:sz w:val="22"/>
          <w:szCs w:val="22"/>
          <w:lang w:val="ro-RO" w:eastAsia="ro-RO"/>
        </w:rPr>
        <w:t xml:space="preserve">, promoting innovation among young researchers for </w:t>
      </w:r>
      <w:r w:rsidR="0095530F" w:rsidRPr="00FC41EE">
        <w:rPr>
          <w:rFonts w:ascii="Arial" w:eastAsia="Times New Roman" w:hAnsi="Arial" w:cs="Arial"/>
          <w:sz w:val="22"/>
          <w:szCs w:val="22"/>
          <w:lang w:val="ro-RO" w:eastAsia="ro-RO"/>
        </w:rPr>
        <w:t>elderly people active assisted living</w:t>
      </w:r>
      <w:r w:rsidRPr="00FC41EE">
        <w:rPr>
          <w:rFonts w:ascii="Arial" w:eastAsia="Times New Roman" w:hAnsi="Arial" w:cs="Arial"/>
          <w:sz w:val="22"/>
          <w:szCs w:val="22"/>
          <w:lang w:val="ro-RO" w:eastAsia="ro-RO"/>
        </w:rPr>
        <w:t>;</w:t>
      </w:r>
    </w:p>
    <w:p w:rsidR="00967074" w:rsidRPr="00FC41EE" w:rsidRDefault="00967074"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2"/>
          <w:szCs w:val="22"/>
          <w:lang w:val="ro-RO" w:eastAsia="ro-RO"/>
        </w:rPr>
      </w:pPr>
      <w:r w:rsidRPr="00FC41EE">
        <w:rPr>
          <w:rFonts w:ascii="Arial" w:eastAsia="Times New Roman" w:hAnsi="Arial" w:cs="Arial"/>
          <w:sz w:val="22"/>
          <w:szCs w:val="22"/>
          <w:lang w:val="ro-RO" w:eastAsia="ro-RO"/>
        </w:rPr>
        <w:t xml:space="preserve">- </w:t>
      </w:r>
      <w:r w:rsidRPr="00FC41EE">
        <w:rPr>
          <w:rFonts w:ascii="Arial" w:eastAsia="Times New Roman" w:hAnsi="Arial" w:cs="Arial"/>
          <w:b/>
          <w:sz w:val="22"/>
          <w:szCs w:val="22"/>
          <w:lang w:val="ro-RO" w:eastAsia="ro-RO"/>
        </w:rPr>
        <w:t>EnVision 2020</w:t>
      </w:r>
      <w:r w:rsidRPr="00FC41EE">
        <w:rPr>
          <w:rFonts w:ascii="Arial" w:eastAsia="Times New Roman" w:hAnsi="Arial" w:cs="Arial"/>
          <w:sz w:val="22"/>
          <w:szCs w:val="22"/>
          <w:lang w:val="ro-RO" w:eastAsia="ro-RO"/>
        </w:rPr>
        <w:t xml:space="preserve"> - financing b</w:t>
      </w:r>
      <w:r w:rsidR="00A425FD" w:rsidRPr="00FC41EE">
        <w:rPr>
          <w:rFonts w:ascii="Arial" w:eastAsia="Times New Roman" w:hAnsi="Arial" w:cs="Arial"/>
          <w:sz w:val="22"/>
          <w:szCs w:val="22"/>
          <w:lang w:val="ro-RO" w:eastAsia="ro-RO"/>
        </w:rPr>
        <w:t>y EU, South East Europe Program</w:t>
      </w:r>
      <w:r w:rsidR="00BD0F22" w:rsidRPr="00FC41EE">
        <w:rPr>
          <w:rFonts w:ascii="Arial" w:eastAsia="Times New Roman" w:hAnsi="Arial" w:cs="Arial"/>
          <w:sz w:val="22"/>
          <w:szCs w:val="22"/>
          <w:lang w:val="ro-RO" w:eastAsia="ro-RO"/>
        </w:rPr>
        <w:t>me</w:t>
      </w:r>
      <w:r w:rsidR="00402037" w:rsidRPr="00FC41EE">
        <w:rPr>
          <w:rFonts w:ascii="Arial" w:eastAsia="Times New Roman" w:hAnsi="Arial" w:cs="Arial"/>
          <w:sz w:val="22"/>
          <w:szCs w:val="22"/>
          <w:lang w:val="ro-RO" w:eastAsia="ro-RO"/>
        </w:rPr>
        <w:t>,</w:t>
      </w:r>
      <w:r w:rsidR="0095530F" w:rsidRPr="00FC41EE">
        <w:rPr>
          <w:rFonts w:ascii="Arial" w:eastAsia="Times New Roman" w:hAnsi="Arial" w:cs="Arial"/>
          <w:sz w:val="22"/>
          <w:szCs w:val="22"/>
          <w:lang w:val="ro-RO" w:eastAsia="ro-RO"/>
        </w:rPr>
        <w:t xml:space="preserve"> </w:t>
      </w:r>
      <w:r w:rsidR="00D038CD" w:rsidRPr="00FC41EE">
        <w:rPr>
          <w:rFonts w:ascii="Arial" w:eastAsia="Times New Roman" w:hAnsi="Arial" w:cs="Arial"/>
          <w:sz w:val="22"/>
          <w:szCs w:val="22"/>
          <w:lang w:val="ro-RO" w:eastAsia="ro-RO"/>
        </w:rPr>
        <w:t>environment,</w:t>
      </w:r>
      <w:r w:rsidR="00D038CD" w:rsidRPr="00FC41EE">
        <w:rPr>
          <w:rFonts w:ascii="Arial" w:hAnsi="Arial" w:cs="Arial"/>
          <w:sz w:val="22"/>
          <w:szCs w:val="22"/>
          <w:lang w:val="ro-RO" w:eastAsia="ro-RO"/>
        </w:rPr>
        <w:t xml:space="preserve"> undertaking foresight activities focusing on energy resources consumption</w:t>
      </w:r>
      <w:r w:rsidR="00D038CD" w:rsidRPr="00FC41EE">
        <w:rPr>
          <w:rFonts w:ascii="Arial" w:eastAsia="Times New Roman" w:hAnsi="Arial" w:cs="Arial"/>
          <w:sz w:val="22"/>
          <w:szCs w:val="22"/>
          <w:lang w:val="ro-RO" w:eastAsia="ro-RO"/>
        </w:rPr>
        <w:t xml:space="preserve"> </w:t>
      </w:r>
      <w:r w:rsidR="00A425FD" w:rsidRPr="00FC41EE">
        <w:rPr>
          <w:rFonts w:ascii="Arial" w:eastAsia="Times New Roman" w:hAnsi="Arial" w:cs="Arial"/>
          <w:sz w:val="22"/>
          <w:szCs w:val="22"/>
          <w:lang w:val="ro-RO" w:eastAsia="ro-RO"/>
        </w:rPr>
        <w:t>;</w:t>
      </w:r>
    </w:p>
    <w:p w:rsidR="00FC41EE" w:rsidRPr="00FC41EE" w:rsidRDefault="00FB36BD"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sz w:val="22"/>
          <w:szCs w:val="22"/>
          <w:lang w:val="ro-RO" w:eastAsia="ro-RO"/>
        </w:rPr>
      </w:pPr>
      <w:r w:rsidRPr="00FC41EE">
        <w:rPr>
          <w:rFonts w:ascii="Arial" w:eastAsia="Times New Roman" w:hAnsi="Arial" w:cs="Arial"/>
          <w:sz w:val="22"/>
          <w:szCs w:val="22"/>
          <w:lang w:val="ro-RO" w:eastAsia="ro-RO"/>
        </w:rPr>
        <w:t xml:space="preserve">- Dissemination and communication campaign for </w:t>
      </w:r>
      <w:r w:rsidRPr="00DB2F79">
        <w:rPr>
          <w:rFonts w:ascii="Arial" w:eastAsia="Times New Roman" w:hAnsi="Arial" w:cs="Arial"/>
          <w:b/>
          <w:sz w:val="22"/>
          <w:szCs w:val="22"/>
          <w:lang w:val="ro-RO" w:eastAsia="ro-RO"/>
        </w:rPr>
        <w:t xml:space="preserve">Bucharest – Ilfov </w:t>
      </w:r>
      <w:r w:rsidR="00FC41EE" w:rsidRPr="00DB2F79">
        <w:rPr>
          <w:rFonts w:ascii="Arial" w:eastAsia="Times New Roman" w:hAnsi="Arial" w:cs="Arial"/>
          <w:b/>
          <w:sz w:val="22"/>
          <w:szCs w:val="22"/>
          <w:lang w:val="ro-RO" w:eastAsia="ro-RO"/>
        </w:rPr>
        <w:t>Sustainable Urban Mobility Plan</w:t>
      </w:r>
      <w:r w:rsidR="00FC41EE" w:rsidRPr="00FC41EE">
        <w:rPr>
          <w:rFonts w:ascii="Arial" w:eastAsia="Times New Roman" w:hAnsi="Arial" w:cs="Arial"/>
          <w:sz w:val="22"/>
          <w:szCs w:val="22"/>
          <w:lang w:val="ro-RO" w:eastAsia="ro-RO"/>
        </w:rPr>
        <w:t>;</w:t>
      </w:r>
    </w:p>
    <w:p w:rsidR="00A425FD" w:rsidRPr="00DB2F79" w:rsidRDefault="00FC41EE" w:rsidP="0096707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both"/>
        <w:rPr>
          <w:rFonts w:ascii="Arial" w:eastAsia="Times New Roman" w:hAnsi="Arial" w:cs="Arial"/>
          <w:b/>
          <w:sz w:val="22"/>
          <w:szCs w:val="22"/>
          <w:lang w:val="ro-RO" w:eastAsia="ro-RO"/>
        </w:rPr>
      </w:pPr>
      <w:r w:rsidRPr="00FC41EE">
        <w:rPr>
          <w:rFonts w:ascii="Arial" w:eastAsia="Times New Roman" w:hAnsi="Arial" w:cs="Arial"/>
          <w:sz w:val="22"/>
          <w:szCs w:val="22"/>
          <w:lang w:val="ro-RO" w:eastAsia="ro-RO"/>
        </w:rPr>
        <w:t xml:space="preserve">- </w:t>
      </w:r>
      <w:r w:rsidRPr="00FC41EE">
        <w:rPr>
          <w:rStyle w:val="Emphasis"/>
          <w:rFonts w:ascii="Arial" w:hAnsi="Arial" w:cs="Arial"/>
          <w:bCs/>
          <w:i w:val="0"/>
          <w:iCs w:val="0"/>
          <w:sz w:val="22"/>
          <w:szCs w:val="22"/>
          <w:shd w:val="clear" w:color="auto" w:fill="FFFFFF"/>
        </w:rPr>
        <w:t>Strategic</w:t>
      </w:r>
      <w:r w:rsidRPr="00FC41EE">
        <w:rPr>
          <w:rStyle w:val="apple-converted-space"/>
          <w:rFonts w:ascii="Arial" w:hAnsi="Arial" w:cs="Arial"/>
          <w:sz w:val="22"/>
          <w:szCs w:val="22"/>
          <w:shd w:val="clear" w:color="auto" w:fill="FFFFFF"/>
        </w:rPr>
        <w:t> </w:t>
      </w:r>
      <w:r w:rsidRPr="00FC41EE">
        <w:rPr>
          <w:rFonts w:ascii="Arial" w:hAnsi="Arial" w:cs="Arial"/>
          <w:sz w:val="22"/>
          <w:szCs w:val="22"/>
          <w:shd w:val="clear" w:color="auto" w:fill="FFFFFF"/>
        </w:rPr>
        <w:t>Environmental Assessment (SEA) and Environmental Management Plan for</w:t>
      </w:r>
      <w:r w:rsidRPr="00FC41EE">
        <w:rPr>
          <w:rFonts w:ascii="Arial" w:hAnsi="Arial" w:cs="Arial"/>
          <w:color w:val="545454"/>
          <w:sz w:val="22"/>
          <w:szCs w:val="22"/>
          <w:shd w:val="clear" w:color="auto" w:fill="FFFFFF"/>
        </w:rPr>
        <w:t xml:space="preserve"> </w:t>
      </w:r>
      <w:r w:rsidRPr="00DB2F79">
        <w:rPr>
          <w:rFonts w:ascii="Arial" w:eastAsia="Times New Roman" w:hAnsi="Arial" w:cs="Arial"/>
          <w:b/>
          <w:sz w:val="22"/>
          <w:szCs w:val="22"/>
          <w:lang w:val="ro-RO" w:eastAsia="ro-RO"/>
        </w:rPr>
        <w:t>Bucharest – Ilfov Sustainable Urban Mobility Plan</w:t>
      </w:r>
      <w:r w:rsidR="00DB2F79">
        <w:rPr>
          <w:rFonts w:ascii="Arial" w:eastAsia="Times New Roman" w:hAnsi="Arial" w:cs="Arial"/>
          <w:b/>
          <w:sz w:val="22"/>
          <w:szCs w:val="22"/>
          <w:lang w:val="ro-RO" w:eastAsia="ro-RO"/>
        </w:rPr>
        <w:t>.</w:t>
      </w:r>
    </w:p>
    <w:sectPr w:rsidR="00A425FD" w:rsidRPr="00DB2F79" w:rsidSect="00C954F2">
      <w:footerReference w:type="default" r:id="rId13"/>
      <w:pgSz w:w="11907" w:h="16840" w:code="9"/>
      <w:pgMar w:top="0" w:right="567" w:bottom="249" w:left="1298" w:header="709"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405" w:rsidRDefault="00685405" w:rsidP="00D51A2A">
      <w:r>
        <w:separator/>
      </w:r>
    </w:p>
  </w:endnote>
  <w:endnote w:type="continuationSeparator" w:id="0">
    <w:p w:rsidR="00685405" w:rsidRDefault="00685405" w:rsidP="00D51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6174" w:rsidRDefault="00B96174">
    <w:pPr>
      <w:pStyle w:val="Footer"/>
    </w:pPr>
  </w:p>
  <w:tbl>
    <w:tblPr>
      <w:tblW w:w="0" w:type="auto"/>
      <w:tblInd w:w="-53" w:type="dxa"/>
      <w:tblBorders>
        <w:top w:val="single" w:sz="4" w:space="0" w:color="auto"/>
      </w:tblBorders>
      <w:tblLayout w:type="fixed"/>
      <w:tblCellMar>
        <w:top w:w="55" w:type="dxa"/>
        <w:left w:w="55" w:type="dxa"/>
        <w:bottom w:w="55" w:type="dxa"/>
        <w:right w:w="55" w:type="dxa"/>
      </w:tblCellMar>
      <w:tblLook w:val="0000" w:firstRow="0" w:lastRow="0" w:firstColumn="0" w:lastColumn="0" w:noHBand="0" w:noVBand="0"/>
    </w:tblPr>
    <w:tblGrid>
      <w:gridCol w:w="108"/>
      <w:gridCol w:w="2237"/>
      <w:gridCol w:w="4188"/>
      <w:gridCol w:w="3213"/>
    </w:tblGrid>
    <w:tr w:rsidR="00CE314D" w:rsidTr="00CE314D">
      <w:trPr>
        <w:gridBefore w:val="1"/>
        <w:wBefore w:w="108" w:type="dxa"/>
      </w:trPr>
      <w:tc>
        <w:tcPr>
          <w:tcW w:w="6425" w:type="dxa"/>
          <w:gridSpan w:val="2"/>
          <w:shd w:val="clear" w:color="auto" w:fill="auto"/>
        </w:tcPr>
        <w:p w:rsidR="00CE314D" w:rsidRDefault="00CE314D" w:rsidP="00A83EAA">
          <w:pPr>
            <w:spacing w:line="100" w:lineRule="atLeast"/>
            <w:rPr>
              <w:rFonts w:ascii="Arial" w:hAnsi="Arial" w:cs="Arial"/>
            </w:rPr>
          </w:pPr>
          <w:proofErr w:type="spellStart"/>
          <w:r>
            <w:rPr>
              <w:rFonts w:ascii="Arial" w:hAnsi="Arial" w:cs="Arial"/>
            </w:rPr>
            <w:t>Bulevardul</w:t>
          </w:r>
          <w:proofErr w:type="spellEnd"/>
          <w:r>
            <w:rPr>
              <w:rFonts w:ascii="Arial" w:hAnsi="Arial" w:cs="Arial"/>
            </w:rPr>
            <w:t xml:space="preserve"> Regina </w:t>
          </w:r>
          <w:proofErr w:type="spellStart"/>
          <w:r>
            <w:rPr>
              <w:rFonts w:ascii="Arial" w:hAnsi="Arial" w:cs="Arial"/>
            </w:rPr>
            <w:t>Elisabeta</w:t>
          </w:r>
          <w:proofErr w:type="spellEnd"/>
          <w:r>
            <w:rPr>
              <w:rFonts w:ascii="Arial" w:hAnsi="Arial" w:cs="Arial"/>
            </w:rPr>
            <w:t xml:space="preserve"> Nr.44, Sector 5, </w:t>
          </w:r>
          <w:proofErr w:type="spellStart"/>
          <w:r>
            <w:rPr>
              <w:rFonts w:ascii="Arial" w:hAnsi="Arial" w:cs="Arial"/>
            </w:rPr>
            <w:t>Bucuresti</w:t>
          </w:r>
          <w:proofErr w:type="spellEnd"/>
        </w:p>
        <w:p w:rsidR="00CE314D" w:rsidRDefault="00CE314D" w:rsidP="00A83EAA">
          <w:pPr>
            <w:spacing w:line="100" w:lineRule="atLeast"/>
            <w:rPr>
              <w:rFonts w:ascii="Arial" w:hAnsi="Arial" w:cs="Arial"/>
            </w:rPr>
          </w:pPr>
          <w:r>
            <w:rPr>
              <w:rFonts w:ascii="Arial" w:hAnsi="Arial" w:cs="Arial"/>
            </w:rPr>
            <w:t>Tel:  +40 21 318 01 13</w:t>
          </w:r>
        </w:p>
        <w:p w:rsidR="00CE314D" w:rsidRDefault="00CE314D" w:rsidP="00A83EAA">
          <w:pPr>
            <w:spacing w:line="100" w:lineRule="atLeast"/>
            <w:rPr>
              <w:rFonts w:ascii="Arial" w:hAnsi="Arial" w:cs="Arial"/>
              <w:lang w:val="ro-RO"/>
            </w:rPr>
          </w:pPr>
          <w:r>
            <w:rPr>
              <w:rFonts w:ascii="Arial" w:hAnsi="Arial" w:cs="Arial"/>
            </w:rPr>
            <w:t>Fax: +40 21 318 01 12</w:t>
          </w:r>
        </w:p>
        <w:p w:rsidR="00CE314D" w:rsidRDefault="00CE314D" w:rsidP="00A83EAA">
          <w:pPr>
            <w:spacing w:line="100" w:lineRule="atLeast"/>
            <w:rPr>
              <w:rFonts w:ascii="Arial" w:hAnsi="Arial"/>
            </w:rPr>
          </w:pPr>
          <w:r>
            <w:rPr>
              <w:rFonts w:ascii="Arial" w:hAnsi="Arial" w:cs="Arial"/>
              <w:lang w:val="ro-RO"/>
            </w:rPr>
            <w:t xml:space="preserve">Email: </w:t>
          </w:r>
          <w:hyperlink r:id="rId1" w:history="1">
            <w:r>
              <w:rPr>
                <w:rStyle w:val="Hyperlink"/>
                <w:rFonts w:ascii="Arial" w:hAnsi="Arial" w:cs="Arial"/>
                <w:lang w:val="ro-RO"/>
              </w:rPr>
              <w:t>office</w:t>
            </w:r>
          </w:hyperlink>
          <w:hyperlink r:id="rId2" w:history="1">
            <w:r>
              <w:rPr>
                <w:rStyle w:val="Hyperlink"/>
                <w:rFonts w:ascii="Arial" w:hAnsi="Arial" w:cs="Arial"/>
              </w:rPr>
              <w:t>@adibi.ro</w:t>
            </w:r>
          </w:hyperlink>
          <w:r>
            <w:rPr>
              <w:rFonts w:ascii="Arial" w:hAnsi="Arial" w:cs="Arial"/>
            </w:rPr>
            <w:t xml:space="preserve">; </w:t>
          </w:r>
          <w:r>
            <w:rPr>
              <w:rStyle w:val="Hyperlink"/>
              <w:rFonts w:ascii="Arial" w:hAnsi="Arial" w:cs="Arial"/>
              <w:color w:val="auto"/>
              <w:lang w:val="ro-RO"/>
            </w:rPr>
            <w:t>Web</w:t>
          </w:r>
          <w:r>
            <w:rPr>
              <w:rStyle w:val="Hyperlink"/>
              <w:rFonts w:ascii="Arial" w:hAnsi="Arial" w:cs="Arial"/>
              <w:lang w:val="ro-RO"/>
            </w:rPr>
            <w:t xml:space="preserve">: </w:t>
          </w:r>
          <w:hyperlink r:id="rId3" w:history="1">
            <w:r>
              <w:rPr>
                <w:rStyle w:val="Hyperlink"/>
                <w:rFonts w:ascii="Arial" w:hAnsi="Arial" w:cs="Arial"/>
              </w:rPr>
              <w:t>www.adibi.ro</w:t>
            </w:r>
          </w:hyperlink>
        </w:p>
      </w:tc>
      <w:tc>
        <w:tcPr>
          <w:tcW w:w="3213" w:type="dxa"/>
          <w:shd w:val="clear" w:color="auto" w:fill="auto"/>
          <w:vAlign w:val="center"/>
        </w:tcPr>
        <w:p w:rsidR="00CE314D" w:rsidRDefault="00CE314D" w:rsidP="00A83EAA">
          <w:pPr>
            <w:pStyle w:val="Footer"/>
            <w:tabs>
              <w:tab w:val="center" w:pos="4320"/>
              <w:tab w:val="center" w:pos="5039"/>
              <w:tab w:val="left" w:pos="8400"/>
              <w:tab w:val="right" w:pos="8640"/>
            </w:tabs>
            <w:jc w:val="right"/>
            <w:rPr>
              <w:rFonts w:ascii="Arial" w:hAnsi="Arial"/>
            </w:rPr>
          </w:pPr>
          <w:r>
            <w:rPr>
              <w:rFonts w:ascii="Arial" w:hAnsi="Arial"/>
            </w:rPr>
            <w:t xml:space="preserve">Page </w:t>
          </w:r>
          <w:r w:rsidR="009E7525">
            <w:rPr>
              <w:b/>
            </w:rPr>
            <w:fldChar w:fldCharType="begin"/>
          </w:r>
          <w:r>
            <w:rPr>
              <w:b/>
            </w:rPr>
            <w:instrText xml:space="preserve"> PAGE </w:instrText>
          </w:r>
          <w:r w:rsidR="009E7525">
            <w:rPr>
              <w:b/>
            </w:rPr>
            <w:fldChar w:fldCharType="separate"/>
          </w:r>
          <w:r w:rsidR="00EA040B">
            <w:rPr>
              <w:b/>
              <w:noProof/>
            </w:rPr>
            <w:t>2</w:t>
          </w:r>
          <w:r w:rsidR="009E7525">
            <w:rPr>
              <w:b/>
            </w:rPr>
            <w:fldChar w:fldCharType="end"/>
          </w:r>
          <w:r>
            <w:rPr>
              <w:rFonts w:ascii="Arial" w:hAnsi="Arial"/>
            </w:rPr>
            <w:t xml:space="preserve"> of </w:t>
          </w:r>
          <w:r w:rsidR="009E7525">
            <w:rPr>
              <w:b/>
            </w:rPr>
            <w:fldChar w:fldCharType="begin"/>
          </w:r>
          <w:r>
            <w:rPr>
              <w:b/>
            </w:rPr>
            <w:instrText xml:space="preserve"> NUMPAGES \*Arabic </w:instrText>
          </w:r>
          <w:r w:rsidR="009E7525">
            <w:rPr>
              <w:b/>
            </w:rPr>
            <w:fldChar w:fldCharType="separate"/>
          </w:r>
          <w:r w:rsidR="00EA040B">
            <w:rPr>
              <w:b/>
              <w:noProof/>
            </w:rPr>
            <w:t>3</w:t>
          </w:r>
          <w:r w:rsidR="009E7525">
            <w:rPr>
              <w:b/>
            </w:rPr>
            <w:fldChar w:fldCharType="end"/>
          </w:r>
        </w:p>
        <w:p w:rsidR="00CE314D" w:rsidRDefault="00CE314D" w:rsidP="00A83EAA">
          <w:pPr>
            <w:pStyle w:val="Footer"/>
            <w:tabs>
              <w:tab w:val="center" w:pos="4320"/>
              <w:tab w:val="center" w:pos="5039"/>
              <w:tab w:val="left" w:pos="8400"/>
              <w:tab w:val="right" w:pos="8640"/>
            </w:tabs>
            <w:jc w:val="right"/>
            <w:rPr>
              <w:rFonts w:ascii="Arial" w:hAnsi="Arial"/>
            </w:rPr>
          </w:pPr>
        </w:p>
        <w:p w:rsidR="00CE314D" w:rsidRDefault="00CE314D" w:rsidP="00A83EAA">
          <w:pPr>
            <w:pStyle w:val="Footer"/>
            <w:tabs>
              <w:tab w:val="center" w:pos="4320"/>
              <w:tab w:val="center" w:pos="5039"/>
              <w:tab w:val="left" w:pos="8400"/>
              <w:tab w:val="right" w:pos="8640"/>
            </w:tabs>
            <w:jc w:val="right"/>
          </w:pPr>
          <w:r>
            <w:rPr>
              <w:rFonts w:ascii="Arial" w:hAnsi="Arial"/>
            </w:rPr>
            <w:t>F-006, rev. 2</w:t>
          </w:r>
        </w:p>
      </w:tc>
    </w:tr>
    <w:tr w:rsidR="00CE314D" w:rsidTr="00CE314D">
      <w:tblPrEx>
        <w:tblBorders>
          <w:top w:val="none" w:sz="0" w:space="0" w:color="auto"/>
        </w:tblBorders>
        <w:tblCellMar>
          <w:top w:w="0" w:type="dxa"/>
          <w:left w:w="108" w:type="dxa"/>
          <w:bottom w:w="0" w:type="dxa"/>
          <w:right w:w="108" w:type="dxa"/>
        </w:tblCellMar>
        <w:tblLook w:val="00A0" w:firstRow="1" w:lastRow="0" w:firstColumn="1" w:lastColumn="0" w:noHBand="0" w:noVBand="0"/>
      </w:tblPrEx>
      <w:trPr>
        <w:gridAfter w:val="2"/>
        <w:wAfter w:w="7401" w:type="dxa"/>
        <w:trHeight w:val="1054"/>
      </w:trPr>
      <w:tc>
        <w:tcPr>
          <w:tcW w:w="2345" w:type="dxa"/>
          <w:gridSpan w:val="2"/>
        </w:tcPr>
        <w:p w:rsidR="00CE314D" w:rsidRDefault="00CE314D" w:rsidP="00907E58">
          <w:pPr>
            <w:pStyle w:val="Footer"/>
            <w:tabs>
              <w:tab w:val="center" w:pos="5039"/>
              <w:tab w:val="left" w:pos="8400"/>
            </w:tabs>
            <w:ind w:left="-300" w:firstLine="300"/>
          </w:pPr>
        </w:p>
      </w:tc>
    </w:tr>
  </w:tbl>
  <w:p w:rsidR="00B96174" w:rsidRDefault="00B961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405" w:rsidRDefault="00685405" w:rsidP="00D51A2A">
      <w:r>
        <w:separator/>
      </w:r>
    </w:p>
  </w:footnote>
  <w:footnote w:type="continuationSeparator" w:id="0">
    <w:p w:rsidR="00685405" w:rsidRDefault="00685405" w:rsidP="00D51A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728D3"/>
    <w:multiLevelType w:val="multilevel"/>
    <w:tmpl w:val="9CC006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4268A"/>
    <w:multiLevelType w:val="hybridMultilevel"/>
    <w:tmpl w:val="5C7A44E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3">
      <w:start w:val="1"/>
      <w:numFmt w:val="bullet"/>
      <w:lvlText w:val="o"/>
      <w:lvlJc w:val="left"/>
      <w:pPr>
        <w:ind w:left="4680" w:hanging="360"/>
      </w:pPr>
      <w:rPr>
        <w:rFonts w:ascii="Courier New" w:hAnsi="Courier New" w:cs="Courier New"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B781AB8"/>
    <w:multiLevelType w:val="multilevel"/>
    <w:tmpl w:val="776C0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6019C1"/>
    <w:multiLevelType w:val="hybridMultilevel"/>
    <w:tmpl w:val="4BD0CC80"/>
    <w:lvl w:ilvl="0" w:tplc="D67858E8">
      <w:start w:val="1"/>
      <w:numFmt w:val="bullet"/>
      <w:lvlText w:val=""/>
      <w:lvlJc w:val="left"/>
      <w:pPr>
        <w:tabs>
          <w:tab w:val="num" w:pos="720"/>
        </w:tabs>
        <w:ind w:left="720" w:hanging="360"/>
      </w:pPr>
      <w:rPr>
        <w:rFonts w:ascii="Wingdings" w:hAnsi="Wingdings" w:hint="default"/>
      </w:rPr>
    </w:lvl>
    <w:lvl w:ilvl="1" w:tplc="2896586C">
      <w:start w:val="1"/>
      <w:numFmt w:val="bullet"/>
      <w:lvlText w:val=""/>
      <w:lvlJc w:val="left"/>
      <w:pPr>
        <w:tabs>
          <w:tab w:val="num" w:pos="1440"/>
        </w:tabs>
        <w:ind w:left="1440" w:hanging="360"/>
      </w:pPr>
      <w:rPr>
        <w:rFonts w:ascii="Wingdings" w:hAnsi="Wingdings" w:hint="default"/>
      </w:rPr>
    </w:lvl>
    <w:lvl w:ilvl="2" w:tplc="7F30EC12" w:tentative="1">
      <w:start w:val="1"/>
      <w:numFmt w:val="bullet"/>
      <w:lvlText w:val=""/>
      <w:lvlJc w:val="left"/>
      <w:pPr>
        <w:tabs>
          <w:tab w:val="num" w:pos="2160"/>
        </w:tabs>
        <w:ind w:left="2160" w:hanging="360"/>
      </w:pPr>
      <w:rPr>
        <w:rFonts w:ascii="Wingdings" w:hAnsi="Wingdings" w:hint="default"/>
      </w:rPr>
    </w:lvl>
    <w:lvl w:ilvl="3" w:tplc="EC10CF40" w:tentative="1">
      <w:start w:val="1"/>
      <w:numFmt w:val="bullet"/>
      <w:lvlText w:val=""/>
      <w:lvlJc w:val="left"/>
      <w:pPr>
        <w:tabs>
          <w:tab w:val="num" w:pos="2880"/>
        </w:tabs>
        <w:ind w:left="2880" w:hanging="360"/>
      </w:pPr>
      <w:rPr>
        <w:rFonts w:ascii="Wingdings" w:hAnsi="Wingdings" w:hint="default"/>
      </w:rPr>
    </w:lvl>
    <w:lvl w:ilvl="4" w:tplc="43D006B0" w:tentative="1">
      <w:start w:val="1"/>
      <w:numFmt w:val="bullet"/>
      <w:lvlText w:val=""/>
      <w:lvlJc w:val="left"/>
      <w:pPr>
        <w:tabs>
          <w:tab w:val="num" w:pos="3600"/>
        </w:tabs>
        <w:ind w:left="3600" w:hanging="360"/>
      </w:pPr>
      <w:rPr>
        <w:rFonts w:ascii="Wingdings" w:hAnsi="Wingdings" w:hint="default"/>
      </w:rPr>
    </w:lvl>
    <w:lvl w:ilvl="5" w:tplc="082CC4A6" w:tentative="1">
      <w:start w:val="1"/>
      <w:numFmt w:val="bullet"/>
      <w:lvlText w:val=""/>
      <w:lvlJc w:val="left"/>
      <w:pPr>
        <w:tabs>
          <w:tab w:val="num" w:pos="4320"/>
        </w:tabs>
        <w:ind w:left="4320" w:hanging="360"/>
      </w:pPr>
      <w:rPr>
        <w:rFonts w:ascii="Wingdings" w:hAnsi="Wingdings" w:hint="default"/>
      </w:rPr>
    </w:lvl>
    <w:lvl w:ilvl="6" w:tplc="C77429CA" w:tentative="1">
      <w:start w:val="1"/>
      <w:numFmt w:val="bullet"/>
      <w:lvlText w:val=""/>
      <w:lvlJc w:val="left"/>
      <w:pPr>
        <w:tabs>
          <w:tab w:val="num" w:pos="5040"/>
        </w:tabs>
        <w:ind w:left="5040" w:hanging="360"/>
      </w:pPr>
      <w:rPr>
        <w:rFonts w:ascii="Wingdings" w:hAnsi="Wingdings" w:hint="default"/>
      </w:rPr>
    </w:lvl>
    <w:lvl w:ilvl="7" w:tplc="73445A1E" w:tentative="1">
      <w:start w:val="1"/>
      <w:numFmt w:val="bullet"/>
      <w:lvlText w:val=""/>
      <w:lvlJc w:val="left"/>
      <w:pPr>
        <w:tabs>
          <w:tab w:val="num" w:pos="5760"/>
        </w:tabs>
        <w:ind w:left="5760" w:hanging="360"/>
      </w:pPr>
      <w:rPr>
        <w:rFonts w:ascii="Wingdings" w:hAnsi="Wingdings" w:hint="default"/>
      </w:rPr>
    </w:lvl>
    <w:lvl w:ilvl="8" w:tplc="92FAE90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82A85"/>
    <w:multiLevelType w:val="multilevel"/>
    <w:tmpl w:val="B9DE0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3F1A10"/>
    <w:multiLevelType w:val="multilevel"/>
    <w:tmpl w:val="314CA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8DE383D"/>
    <w:multiLevelType w:val="multilevel"/>
    <w:tmpl w:val="73BC7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485598"/>
    <w:multiLevelType w:val="hybridMultilevel"/>
    <w:tmpl w:val="FCBC83EE"/>
    <w:lvl w:ilvl="0" w:tplc="854638F2">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EC93DA7"/>
    <w:multiLevelType w:val="multilevel"/>
    <w:tmpl w:val="F2FC6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9F414B"/>
    <w:multiLevelType w:val="multilevel"/>
    <w:tmpl w:val="42CE3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BE2C0D"/>
    <w:multiLevelType w:val="hybridMultilevel"/>
    <w:tmpl w:val="96C80D66"/>
    <w:lvl w:ilvl="0" w:tplc="B1D02592">
      <w:start w:val="29"/>
      <w:numFmt w:val="bullet"/>
      <w:lvlText w:val="-"/>
      <w:lvlJc w:val="left"/>
      <w:pPr>
        <w:tabs>
          <w:tab w:val="num" w:pos="2770"/>
        </w:tabs>
        <w:ind w:left="2770" w:hanging="1470"/>
      </w:pPr>
      <w:rPr>
        <w:rFonts w:ascii="Arial" w:eastAsia="Calibri" w:hAnsi="Arial" w:cs="Arial" w:hint="default"/>
      </w:rPr>
    </w:lvl>
    <w:lvl w:ilvl="1" w:tplc="04090003" w:tentative="1">
      <w:start w:val="1"/>
      <w:numFmt w:val="bullet"/>
      <w:lvlText w:val="o"/>
      <w:lvlJc w:val="left"/>
      <w:pPr>
        <w:tabs>
          <w:tab w:val="num" w:pos="2380"/>
        </w:tabs>
        <w:ind w:left="2380" w:hanging="360"/>
      </w:pPr>
      <w:rPr>
        <w:rFonts w:ascii="Courier New" w:hAnsi="Courier New" w:cs="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cs="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cs="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abstractNum w:abstractNumId="11" w15:restartNumberingAfterBreak="0">
    <w:nsid w:val="35A66D1C"/>
    <w:multiLevelType w:val="hybridMultilevel"/>
    <w:tmpl w:val="33B4092A"/>
    <w:lvl w:ilvl="0" w:tplc="04090017">
      <w:start w:val="3"/>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6644AFB"/>
    <w:multiLevelType w:val="multilevel"/>
    <w:tmpl w:val="6AD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A5759E6"/>
    <w:multiLevelType w:val="hybridMultilevel"/>
    <w:tmpl w:val="513C0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FAE3D92"/>
    <w:multiLevelType w:val="multilevel"/>
    <w:tmpl w:val="884EC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D60694"/>
    <w:multiLevelType w:val="multilevel"/>
    <w:tmpl w:val="1688D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F024B31"/>
    <w:multiLevelType w:val="hybridMultilevel"/>
    <w:tmpl w:val="D376EAEC"/>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cs="Courier New" w:hint="default"/>
      </w:rPr>
    </w:lvl>
    <w:lvl w:ilvl="2" w:tplc="04090005">
      <w:start w:val="1"/>
      <w:numFmt w:val="bullet"/>
      <w:lvlText w:val=""/>
      <w:lvlJc w:val="left"/>
      <w:pPr>
        <w:ind w:left="2367" w:hanging="360"/>
      </w:pPr>
      <w:rPr>
        <w:rFonts w:ascii="Wingdings" w:hAnsi="Wingdings" w:hint="default"/>
      </w:rPr>
    </w:lvl>
    <w:lvl w:ilvl="3" w:tplc="04090001">
      <w:start w:val="1"/>
      <w:numFmt w:val="bullet"/>
      <w:lvlText w:val=""/>
      <w:lvlJc w:val="left"/>
      <w:pPr>
        <w:ind w:left="3087" w:hanging="360"/>
      </w:pPr>
      <w:rPr>
        <w:rFonts w:ascii="Symbol" w:hAnsi="Symbol" w:hint="default"/>
      </w:rPr>
    </w:lvl>
    <w:lvl w:ilvl="4" w:tplc="04090003">
      <w:start w:val="1"/>
      <w:numFmt w:val="bullet"/>
      <w:lvlText w:val="o"/>
      <w:lvlJc w:val="left"/>
      <w:pPr>
        <w:ind w:left="3807" w:hanging="360"/>
      </w:pPr>
      <w:rPr>
        <w:rFonts w:ascii="Courier New" w:hAnsi="Courier New" w:cs="Courier New" w:hint="default"/>
      </w:rPr>
    </w:lvl>
    <w:lvl w:ilvl="5" w:tplc="04090005">
      <w:start w:val="1"/>
      <w:numFmt w:val="bullet"/>
      <w:lvlText w:val=""/>
      <w:lvlJc w:val="left"/>
      <w:pPr>
        <w:ind w:left="4527" w:hanging="360"/>
      </w:pPr>
      <w:rPr>
        <w:rFonts w:ascii="Wingdings" w:hAnsi="Wingdings" w:hint="default"/>
      </w:rPr>
    </w:lvl>
    <w:lvl w:ilvl="6" w:tplc="04090001">
      <w:start w:val="1"/>
      <w:numFmt w:val="bullet"/>
      <w:lvlText w:val=""/>
      <w:lvlJc w:val="left"/>
      <w:pPr>
        <w:ind w:left="5247" w:hanging="360"/>
      </w:pPr>
      <w:rPr>
        <w:rFonts w:ascii="Symbol" w:hAnsi="Symbol" w:hint="default"/>
      </w:rPr>
    </w:lvl>
    <w:lvl w:ilvl="7" w:tplc="04090003">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7" w15:restartNumberingAfterBreak="0">
    <w:nsid w:val="54D66FB1"/>
    <w:multiLevelType w:val="hybridMultilevel"/>
    <w:tmpl w:val="8112073A"/>
    <w:lvl w:ilvl="0" w:tplc="62106372">
      <w:numFmt w:val="bullet"/>
      <w:lvlText w:val="-"/>
      <w:lvlJc w:val="left"/>
      <w:pPr>
        <w:ind w:left="480" w:hanging="360"/>
      </w:pPr>
      <w:rPr>
        <w:rFonts w:ascii="Arial" w:eastAsia="Calibri" w:hAnsi="Arial" w:cs="Arial" w:hint="default"/>
        <w:color w:val="auto"/>
        <w:sz w:val="22"/>
      </w:rPr>
    </w:lvl>
    <w:lvl w:ilvl="1" w:tplc="08090003" w:tentative="1">
      <w:start w:val="1"/>
      <w:numFmt w:val="bullet"/>
      <w:lvlText w:val="o"/>
      <w:lvlJc w:val="left"/>
      <w:pPr>
        <w:ind w:left="1200" w:hanging="360"/>
      </w:pPr>
      <w:rPr>
        <w:rFonts w:ascii="Courier New" w:hAnsi="Courier New" w:cs="Courier New" w:hint="default"/>
      </w:rPr>
    </w:lvl>
    <w:lvl w:ilvl="2" w:tplc="08090005" w:tentative="1">
      <w:start w:val="1"/>
      <w:numFmt w:val="bullet"/>
      <w:lvlText w:val=""/>
      <w:lvlJc w:val="left"/>
      <w:pPr>
        <w:ind w:left="1920" w:hanging="360"/>
      </w:pPr>
      <w:rPr>
        <w:rFonts w:ascii="Wingdings" w:hAnsi="Wingdings" w:hint="default"/>
      </w:rPr>
    </w:lvl>
    <w:lvl w:ilvl="3" w:tplc="08090001" w:tentative="1">
      <w:start w:val="1"/>
      <w:numFmt w:val="bullet"/>
      <w:lvlText w:val=""/>
      <w:lvlJc w:val="left"/>
      <w:pPr>
        <w:ind w:left="2640" w:hanging="360"/>
      </w:pPr>
      <w:rPr>
        <w:rFonts w:ascii="Symbol" w:hAnsi="Symbol" w:hint="default"/>
      </w:rPr>
    </w:lvl>
    <w:lvl w:ilvl="4" w:tplc="08090003" w:tentative="1">
      <w:start w:val="1"/>
      <w:numFmt w:val="bullet"/>
      <w:lvlText w:val="o"/>
      <w:lvlJc w:val="left"/>
      <w:pPr>
        <w:ind w:left="3360" w:hanging="360"/>
      </w:pPr>
      <w:rPr>
        <w:rFonts w:ascii="Courier New" w:hAnsi="Courier New" w:cs="Courier New" w:hint="default"/>
      </w:rPr>
    </w:lvl>
    <w:lvl w:ilvl="5" w:tplc="08090005" w:tentative="1">
      <w:start w:val="1"/>
      <w:numFmt w:val="bullet"/>
      <w:lvlText w:val=""/>
      <w:lvlJc w:val="left"/>
      <w:pPr>
        <w:ind w:left="4080" w:hanging="360"/>
      </w:pPr>
      <w:rPr>
        <w:rFonts w:ascii="Wingdings" w:hAnsi="Wingdings" w:hint="default"/>
      </w:rPr>
    </w:lvl>
    <w:lvl w:ilvl="6" w:tplc="08090001" w:tentative="1">
      <w:start w:val="1"/>
      <w:numFmt w:val="bullet"/>
      <w:lvlText w:val=""/>
      <w:lvlJc w:val="left"/>
      <w:pPr>
        <w:ind w:left="4800" w:hanging="360"/>
      </w:pPr>
      <w:rPr>
        <w:rFonts w:ascii="Symbol" w:hAnsi="Symbol" w:hint="default"/>
      </w:rPr>
    </w:lvl>
    <w:lvl w:ilvl="7" w:tplc="08090003" w:tentative="1">
      <w:start w:val="1"/>
      <w:numFmt w:val="bullet"/>
      <w:lvlText w:val="o"/>
      <w:lvlJc w:val="left"/>
      <w:pPr>
        <w:ind w:left="5520" w:hanging="360"/>
      </w:pPr>
      <w:rPr>
        <w:rFonts w:ascii="Courier New" w:hAnsi="Courier New" w:cs="Courier New" w:hint="default"/>
      </w:rPr>
    </w:lvl>
    <w:lvl w:ilvl="8" w:tplc="08090005" w:tentative="1">
      <w:start w:val="1"/>
      <w:numFmt w:val="bullet"/>
      <w:lvlText w:val=""/>
      <w:lvlJc w:val="left"/>
      <w:pPr>
        <w:ind w:left="6240" w:hanging="360"/>
      </w:pPr>
      <w:rPr>
        <w:rFonts w:ascii="Wingdings" w:hAnsi="Wingdings" w:hint="default"/>
      </w:rPr>
    </w:lvl>
  </w:abstractNum>
  <w:abstractNum w:abstractNumId="18" w15:restartNumberingAfterBreak="0">
    <w:nsid w:val="7CAC21DA"/>
    <w:multiLevelType w:val="hybridMultilevel"/>
    <w:tmpl w:val="D110C848"/>
    <w:lvl w:ilvl="0" w:tplc="02E096AC">
      <w:start w:val="1"/>
      <w:numFmt w:val="decimal"/>
      <w:lvlText w:val="%1."/>
      <w:lvlJc w:val="left"/>
      <w:pPr>
        <w:ind w:left="720" w:hanging="360"/>
      </w:pPr>
      <w:rPr>
        <w:rFonts w:ascii="Trebuchet MS" w:eastAsia="Calibri" w:hAnsi="Trebuchet MS" w:cs="Arial"/>
        <w:sz w:val="18"/>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CB217CF"/>
    <w:multiLevelType w:val="hybridMultilevel"/>
    <w:tmpl w:val="04C426BA"/>
    <w:lvl w:ilvl="0" w:tplc="53B01A16">
      <w:start w:val="29"/>
      <w:numFmt w:val="bullet"/>
      <w:lvlText w:val="-"/>
      <w:lvlJc w:val="left"/>
      <w:pPr>
        <w:tabs>
          <w:tab w:val="num" w:pos="2830"/>
        </w:tabs>
        <w:ind w:left="2830" w:hanging="1530"/>
      </w:pPr>
      <w:rPr>
        <w:rFonts w:ascii="Arial" w:eastAsia="Calibri" w:hAnsi="Arial" w:cs="Arial" w:hint="default"/>
      </w:rPr>
    </w:lvl>
    <w:lvl w:ilvl="1" w:tplc="04090003" w:tentative="1">
      <w:start w:val="1"/>
      <w:numFmt w:val="bullet"/>
      <w:lvlText w:val="o"/>
      <w:lvlJc w:val="left"/>
      <w:pPr>
        <w:tabs>
          <w:tab w:val="num" w:pos="2380"/>
        </w:tabs>
        <w:ind w:left="2380" w:hanging="360"/>
      </w:pPr>
      <w:rPr>
        <w:rFonts w:ascii="Courier New" w:hAnsi="Courier New" w:cs="Courier New" w:hint="default"/>
      </w:rPr>
    </w:lvl>
    <w:lvl w:ilvl="2" w:tplc="04090005" w:tentative="1">
      <w:start w:val="1"/>
      <w:numFmt w:val="bullet"/>
      <w:lvlText w:val=""/>
      <w:lvlJc w:val="left"/>
      <w:pPr>
        <w:tabs>
          <w:tab w:val="num" w:pos="3100"/>
        </w:tabs>
        <w:ind w:left="3100" w:hanging="360"/>
      </w:pPr>
      <w:rPr>
        <w:rFonts w:ascii="Wingdings" w:hAnsi="Wingdings" w:hint="default"/>
      </w:rPr>
    </w:lvl>
    <w:lvl w:ilvl="3" w:tplc="04090001" w:tentative="1">
      <w:start w:val="1"/>
      <w:numFmt w:val="bullet"/>
      <w:lvlText w:val=""/>
      <w:lvlJc w:val="left"/>
      <w:pPr>
        <w:tabs>
          <w:tab w:val="num" w:pos="3820"/>
        </w:tabs>
        <w:ind w:left="3820" w:hanging="360"/>
      </w:pPr>
      <w:rPr>
        <w:rFonts w:ascii="Symbol" w:hAnsi="Symbol" w:hint="default"/>
      </w:rPr>
    </w:lvl>
    <w:lvl w:ilvl="4" w:tplc="04090003" w:tentative="1">
      <w:start w:val="1"/>
      <w:numFmt w:val="bullet"/>
      <w:lvlText w:val="o"/>
      <w:lvlJc w:val="left"/>
      <w:pPr>
        <w:tabs>
          <w:tab w:val="num" w:pos="4540"/>
        </w:tabs>
        <w:ind w:left="4540" w:hanging="360"/>
      </w:pPr>
      <w:rPr>
        <w:rFonts w:ascii="Courier New" w:hAnsi="Courier New" w:cs="Courier New" w:hint="default"/>
      </w:rPr>
    </w:lvl>
    <w:lvl w:ilvl="5" w:tplc="04090005" w:tentative="1">
      <w:start w:val="1"/>
      <w:numFmt w:val="bullet"/>
      <w:lvlText w:val=""/>
      <w:lvlJc w:val="left"/>
      <w:pPr>
        <w:tabs>
          <w:tab w:val="num" w:pos="5260"/>
        </w:tabs>
        <w:ind w:left="5260" w:hanging="360"/>
      </w:pPr>
      <w:rPr>
        <w:rFonts w:ascii="Wingdings" w:hAnsi="Wingdings" w:hint="default"/>
      </w:rPr>
    </w:lvl>
    <w:lvl w:ilvl="6" w:tplc="04090001" w:tentative="1">
      <w:start w:val="1"/>
      <w:numFmt w:val="bullet"/>
      <w:lvlText w:val=""/>
      <w:lvlJc w:val="left"/>
      <w:pPr>
        <w:tabs>
          <w:tab w:val="num" w:pos="5980"/>
        </w:tabs>
        <w:ind w:left="5980" w:hanging="360"/>
      </w:pPr>
      <w:rPr>
        <w:rFonts w:ascii="Symbol" w:hAnsi="Symbol" w:hint="default"/>
      </w:rPr>
    </w:lvl>
    <w:lvl w:ilvl="7" w:tplc="04090003" w:tentative="1">
      <w:start w:val="1"/>
      <w:numFmt w:val="bullet"/>
      <w:lvlText w:val="o"/>
      <w:lvlJc w:val="left"/>
      <w:pPr>
        <w:tabs>
          <w:tab w:val="num" w:pos="6700"/>
        </w:tabs>
        <w:ind w:left="6700" w:hanging="360"/>
      </w:pPr>
      <w:rPr>
        <w:rFonts w:ascii="Courier New" w:hAnsi="Courier New" w:cs="Courier New" w:hint="default"/>
      </w:rPr>
    </w:lvl>
    <w:lvl w:ilvl="8" w:tplc="04090005" w:tentative="1">
      <w:start w:val="1"/>
      <w:numFmt w:val="bullet"/>
      <w:lvlText w:val=""/>
      <w:lvlJc w:val="left"/>
      <w:pPr>
        <w:tabs>
          <w:tab w:val="num" w:pos="7420"/>
        </w:tabs>
        <w:ind w:left="7420" w:hanging="360"/>
      </w:pPr>
      <w:rPr>
        <w:rFonts w:ascii="Wingdings" w:hAnsi="Wingdings" w:hint="default"/>
      </w:rPr>
    </w:lvl>
  </w:abstractNum>
  <w:num w:numId="1">
    <w:abstractNumId w:val="10"/>
  </w:num>
  <w:num w:numId="2">
    <w:abstractNumId w:val="19"/>
  </w:num>
  <w:num w:numId="3">
    <w:abstractNumId w:val="7"/>
  </w:num>
  <w:num w:numId="4">
    <w:abstractNumId w:val="11"/>
  </w:num>
  <w:num w:numId="5">
    <w:abstractNumId w:val="18"/>
  </w:num>
  <w:num w:numId="6">
    <w:abstractNumId w:val="1"/>
  </w:num>
  <w:num w:numId="7">
    <w:abstractNumId w:val="3"/>
  </w:num>
  <w:num w:numId="8">
    <w:abstractNumId w:val="13"/>
  </w:num>
  <w:num w:numId="9">
    <w:abstractNumId w:val="16"/>
  </w:num>
  <w:num w:numId="1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2">
    <w:abstractNumId w:val="4"/>
    <w:lvlOverride w:ilvl="0">
      <w:lvl w:ilvl="0">
        <w:numFmt w:val="bullet"/>
        <w:lvlText w:val=""/>
        <w:lvlJc w:val="left"/>
        <w:pPr>
          <w:tabs>
            <w:tab w:val="num" w:pos="720"/>
          </w:tabs>
          <w:ind w:left="720" w:hanging="360"/>
        </w:pPr>
        <w:rPr>
          <w:rFonts w:ascii="Wingdings" w:hAnsi="Wingdings" w:hint="default"/>
          <w:sz w:val="20"/>
        </w:rPr>
      </w:lvl>
    </w:lvlOverride>
  </w:num>
  <w:num w:numId="13">
    <w:abstractNumId w:val="12"/>
    <w:lvlOverride w:ilvl="0">
      <w:lvl w:ilvl="0">
        <w:numFmt w:val="bullet"/>
        <w:lvlText w:val=""/>
        <w:lvlJc w:val="left"/>
        <w:pPr>
          <w:tabs>
            <w:tab w:val="num" w:pos="720"/>
          </w:tabs>
          <w:ind w:left="720" w:hanging="360"/>
        </w:pPr>
        <w:rPr>
          <w:rFonts w:ascii="Wingdings" w:hAnsi="Wingdings" w:hint="default"/>
          <w:sz w:val="20"/>
        </w:rPr>
      </w:lvl>
    </w:lvlOverride>
  </w:num>
  <w:num w:numId="14">
    <w:abstractNumId w:val="14"/>
    <w:lvlOverride w:ilvl="0">
      <w:lvl w:ilvl="0">
        <w:numFmt w:val="bullet"/>
        <w:lvlText w:val=""/>
        <w:lvlJc w:val="left"/>
        <w:pPr>
          <w:tabs>
            <w:tab w:val="num" w:pos="720"/>
          </w:tabs>
          <w:ind w:left="720" w:hanging="360"/>
        </w:pPr>
        <w:rPr>
          <w:rFonts w:ascii="Wingdings" w:hAnsi="Wingdings" w:hint="default"/>
          <w:sz w:val="20"/>
        </w:rPr>
      </w:lvl>
    </w:lvlOverride>
  </w:num>
  <w:num w:numId="15">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6">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15"/>
  </w:num>
  <w:num w:numId="19">
    <w:abstractNumId w:val="17"/>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00"/>
  <w:drawingGridVerticalSpacing w:val="13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A2A"/>
    <w:rsid w:val="00001891"/>
    <w:rsid w:val="00020D07"/>
    <w:rsid w:val="00021129"/>
    <w:rsid w:val="00027548"/>
    <w:rsid w:val="00043F58"/>
    <w:rsid w:val="000459F8"/>
    <w:rsid w:val="00050A5D"/>
    <w:rsid w:val="000717AF"/>
    <w:rsid w:val="00073B50"/>
    <w:rsid w:val="000740A8"/>
    <w:rsid w:val="0008031D"/>
    <w:rsid w:val="000811D5"/>
    <w:rsid w:val="00084A29"/>
    <w:rsid w:val="00086943"/>
    <w:rsid w:val="00096D09"/>
    <w:rsid w:val="000A7CDB"/>
    <w:rsid w:val="000B2758"/>
    <w:rsid w:val="000B4EAD"/>
    <w:rsid w:val="000B5620"/>
    <w:rsid w:val="000B76C0"/>
    <w:rsid w:val="000C69F1"/>
    <w:rsid w:val="000D0059"/>
    <w:rsid w:val="000D062F"/>
    <w:rsid w:val="000E1DBC"/>
    <w:rsid w:val="000F4CDC"/>
    <w:rsid w:val="000F51BD"/>
    <w:rsid w:val="00115049"/>
    <w:rsid w:val="00116DC6"/>
    <w:rsid w:val="00117ABD"/>
    <w:rsid w:val="00125048"/>
    <w:rsid w:val="001256C1"/>
    <w:rsid w:val="0013521F"/>
    <w:rsid w:val="00152D87"/>
    <w:rsid w:val="001541E7"/>
    <w:rsid w:val="001572B2"/>
    <w:rsid w:val="00157DA6"/>
    <w:rsid w:val="00162B54"/>
    <w:rsid w:val="00163450"/>
    <w:rsid w:val="0017411B"/>
    <w:rsid w:val="001833FE"/>
    <w:rsid w:val="00192448"/>
    <w:rsid w:val="00193005"/>
    <w:rsid w:val="0019543F"/>
    <w:rsid w:val="001968FD"/>
    <w:rsid w:val="001B4D5F"/>
    <w:rsid w:val="001C0FBE"/>
    <w:rsid w:val="001D38D3"/>
    <w:rsid w:val="001E36A9"/>
    <w:rsid w:val="001E4A38"/>
    <w:rsid w:val="001E61FC"/>
    <w:rsid w:val="001F4D5D"/>
    <w:rsid w:val="00204724"/>
    <w:rsid w:val="0021659C"/>
    <w:rsid w:val="00221FD4"/>
    <w:rsid w:val="002271A8"/>
    <w:rsid w:val="00244420"/>
    <w:rsid w:val="00253AC8"/>
    <w:rsid w:val="00255490"/>
    <w:rsid w:val="002558F0"/>
    <w:rsid w:val="002619D3"/>
    <w:rsid w:val="0026688E"/>
    <w:rsid w:val="00267421"/>
    <w:rsid w:val="002755A2"/>
    <w:rsid w:val="0028145A"/>
    <w:rsid w:val="002839F9"/>
    <w:rsid w:val="002841D3"/>
    <w:rsid w:val="00292936"/>
    <w:rsid w:val="00294765"/>
    <w:rsid w:val="002951AE"/>
    <w:rsid w:val="002A1F25"/>
    <w:rsid w:val="002A35DB"/>
    <w:rsid w:val="002B365A"/>
    <w:rsid w:val="002D220E"/>
    <w:rsid w:val="002D76DA"/>
    <w:rsid w:val="002E4B6A"/>
    <w:rsid w:val="003109F2"/>
    <w:rsid w:val="003131B3"/>
    <w:rsid w:val="00317A6D"/>
    <w:rsid w:val="00317AFC"/>
    <w:rsid w:val="00332A0F"/>
    <w:rsid w:val="0034379C"/>
    <w:rsid w:val="003601F0"/>
    <w:rsid w:val="00370217"/>
    <w:rsid w:val="00372056"/>
    <w:rsid w:val="00373879"/>
    <w:rsid w:val="00373FA6"/>
    <w:rsid w:val="00380C1C"/>
    <w:rsid w:val="003859CC"/>
    <w:rsid w:val="003900D4"/>
    <w:rsid w:val="00392F83"/>
    <w:rsid w:val="00393313"/>
    <w:rsid w:val="00397327"/>
    <w:rsid w:val="003A4628"/>
    <w:rsid w:val="003B0D7F"/>
    <w:rsid w:val="003B4337"/>
    <w:rsid w:val="003B4EE5"/>
    <w:rsid w:val="003B5EA8"/>
    <w:rsid w:val="003C2FB9"/>
    <w:rsid w:val="003C3BCB"/>
    <w:rsid w:val="003E216A"/>
    <w:rsid w:val="003E23B6"/>
    <w:rsid w:val="003F2EEB"/>
    <w:rsid w:val="00401777"/>
    <w:rsid w:val="00402037"/>
    <w:rsid w:val="00407979"/>
    <w:rsid w:val="00411DE9"/>
    <w:rsid w:val="00412527"/>
    <w:rsid w:val="00413C23"/>
    <w:rsid w:val="004151CC"/>
    <w:rsid w:val="004173EF"/>
    <w:rsid w:val="00420FB7"/>
    <w:rsid w:val="004221E2"/>
    <w:rsid w:val="00422CF9"/>
    <w:rsid w:val="00423D24"/>
    <w:rsid w:val="00424B0E"/>
    <w:rsid w:val="00447100"/>
    <w:rsid w:val="00451761"/>
    <w:rsid w:val="00457A05"/>
    <w:rsid w:val="004649B9"/>
    <w:rsid w:val="00482108"/>
    <w:rsid w:val="004838CA"/>
    <w:rsid w:val="00484045"/>
    <w:rsid w:val="00491AE2"/>
    <w:rsid w:val="00492B47"/>
    <w:rsid w:val="004B7FF0"/>
    <w:rsid w:val="004C732F"/>
    <w:rsid w:val="004D54CA"/>
    <w:rsid w:val="004E1D8E"/>
    <w:rsid w:val="0050420A"/>
    <w:rsid w:val="00506EF4"/>
    <w:rsid w:val="0052032C"/>
    <w:rsid w:val="00521572"/>
    <w:rsid w:val="00527529"/>
    <w:rsid w:val="00534269"/>
    <w:rsid w:val="00543A12"/>
    <w:rsid w:val="0054408C"/>
    <w:rsid w:val="00545C59"/>
    <w:rsid w:val="005464CB"/>
    <w:rsid w:val="005664F8"/>
    <w:rsid w:val="0057215A"/>
    <w:rsid w:val="005751F0"/>
    <w:rsid w:val="00576D4D"/>
    <w:rsid w:val="005A1CA3"/>
    <w:rsid w:val="005A218B"/>
    <w:rsid w:val="005B0399"/>
    <w:rsid w:val="005B0DF6"/>
    <w:rsid w:val="005B34C8"/>
    <w:rsid w:val="005B4E57"/>
    <w:rsid w:val="005B50EB"/>
    <w:rsid w:val="005C4013"/>
    <w:rsid w:val="005D130E"/>
    <w:rsid w:val="005D5E7D"/>
    <w:rsid w:val="005D7199"/>
    <w:rsid w:val="005E16BB"/>
    <w:rsid w:val="005E2662"/>
    <w:rsid w:val="005E52D4"/>
    <w:rsid w:val="005E6240"/>
    <w:rsid w:val="005E7004"/>
    <w:rsid w:val="006117FE"/>
    <w:rsid w:val="006134D3"/>
    <w:rsid w:val="0061497B"/>
    <w:rsid w:val="0063565D"/>
    <w:rsid w:val="00642600"/>
    <w:rsid w:val="006510EA"/>
    <w:rsid w:val="006516F4"/>
    <w:rsid w:val="00665557"/>
    <w:rsid w:val="00667D12"/>
    <w:rsid w:val="00670D0B"/>
    <w:rsid w:val="006737C6"/>
    <w:rsid w:val="00685405"/>
    <w:rsid w:val="0068714D"/>
    <w:rsid w:val="00687C98"/>
    <w:rsid w:val="006902B8"/>
    <w:rsid w:val="00696C23"/>
    <w:rsid w:val="006A1DE1"/>
    <w:rsid w:val="006B3F5D"/>
    <w:rsid w:val="006C71BE"/>
    <w:rsid w:val="006C7CBA"/>
    <w:rsid w:val="006D36EA"/>
    <w:rsid w:val="006E6CE9"/>
    <w:rsid w:val="006F4029"/>
    <w:rsid w:val="006F42DD"/>
    <w:rsid w:val="00700E56"/>
    <w:rsid w:val="007051AD"/>
    <w:rsid w:val="00712431"/>
    <w:rsid w:val="00730A82"/>
    <w:rsid w:val="00736A9D"/>
    <w:rsid w:val="00737E01"/>
    <w:rsid w:val="0074284C"/>
    <w:rsid w:val="00752C01"/>
    <w:rsid w:val="007610B1"/>
    <w:rsid w:val="0076281F"/>
    <w:rsid w:val="007637D7"/>
    <w:rsid w:val="007743F8"/>
    <w:rsid w:val="00776499"/>
    <w:rsid w:val="00780C2A"/>
    <w:rsid w:val="007812C8"/>
    <w:rsid w:val="007914B3"/>
    <w:rsid w:val="00791847"/>
    <w:rsid w:val="0079482B"/>
    <w:rsid w:val="007A6DB1"/>
    <w:rsid w:val="007B2240"/>
    <w:rsid w:val="007B2AF5"/>
    <w:rsid w:val="007B6B0E"/>
    <w:rsid w:val="007C0062"/>
    <w:rsid w:val="007C4E3D"/>
    <w:rsid w:val="007C6CE8"/>
    <w:rsid w:val="007E4E65"/>
    <w:rsid w:val="007E60FA"/>
    <w:rsid w:val="007E76F6"/>
    <w:rsid w:val="007F34BE"/>
    <w:rsid w:val="00803407"/>
    <w:rsid w:val="00811D3F"/>
    <w:rsid w:val="00820922"/>
    <w:rsid w:val="00832D34"/>
    <w:rsid w:val="00834D52"/>
    <w:rsid w:val="008371DD"/>
    <w:rsid w:val="0084578E"/>
    <w:rsid w:val="00847712"/>
    <w:rsid w:val="008566FA"/>
    <w:rsid w:val="00867F7F"/>
    <w:rsid w:val="00867F89"/>
    <w:rsid w:val="00884B88"/>
    <w:rsid w:val="00885432"/>
    <w:rsid w:val="00896384"/>
    <w:rsid w:val="00896CEC"/>
    <w:rsid w:val="008B30B8"/>
    <w:rsid w:val="008C2C0A"/>
    <w:rsid w:val="008C2FF0"/>
    <w:rsid w:val="008E48A2"/>
    <w:rsid w:val="008E653B"/>
    <w:rsid w:val="008E6D2C"/>
    <w:rsid w:val="008E75A0"/>
    <w:rsid w:val="008E7D4A"/>
    <w:rsid w:val="008F015D"/>
    <w:rsid w:val="008F0320"/>
    <w:rsid w:val="008F63BD"/>
    <w:rsid w:val="009008DF"/>
    <w:rsid w:val="0090375A"/>
    <w:rsid w:val="009056B5"/>
    <w:rsid w:val="009060A7"/>
    <w:rsid w:val="00913ABF"/>
    <w:rsid w:val="00916184"/>
    <w:rsid w:val="009176FF"/>
    <w:rsid w:val="00917799"/>
    <w:rsid w:val="009247F8"/>
    <w:rsid w:val="0095530F"/>
    <w:rsid w:val="0096378D"/>
    <w:rsid w:val="00964999"/>
    <w:rsid w:val="00965FD9"/>
    <w:rsid w:val="00967074"/>
    <w:rsid w:val="00970F28"/>
    <w:rsid w:val="0097375E"/>
    <w:rsid w:val="00973993"/>
    <w:rsid w:val="00980513"/>
    <w:rsid w:val="00981A23"/>
    <w:rsid w:val="00994B0D"/>
    <w:rsid w:val="00997433"/>
    <w:rsid w:val="009C1078"/>
    <w:rsid w:val="009C52B9"/>
    <w:rsid w:val="009D069C"/>
    <w:rsid w:val="009D0EFB"/>
    <w:rsid w:val="009D1172"/>
    <w:rsid w:val="009E1BF7"/>
    <w:rsid w:val="009E35FA"/>
    <w:rsid w:val="009E40C5"/>
    <w:rsid w:val="009E455B"/>
    <w:rsid w:val="009E50B2"/>
    <w:rsid w:val="009E7525"/>
    <w:rsid w:val="009F05A0"/>
    <w:rsid w:val="009F1B6B"/>
    <w:rsid w:val="009F2B85"/>
    <w:rsid w:val="009F33C5"/>
    <w:rsid w:val="009F5A70"/>
    <w:rsid w:val="00A06111"/>
    <w:rsid w:val="00A16202"/>
    <w:rsid w:val="00A23D18"/>
    <w:rsid w:val="00A33D18"/>
    <w:rsid w:val="00A4142D"/>
    <w:rsid w:val="00A420BA"/>
    <w:rsid w:val="00A425FD"/>
    <w:rsid w:val="00A432F6"/>
    <w:rsid w:val="00A515FA"/>
    <w:rsid w:val="00A626D5"/>
    <w:rsid w:val="00A628E6"/>
    <w:rsid w:val="00A65F88"/>
    <w:rsid w:val="00A71520"/>
    <w:rsid w:val="00A84D1D"/>
    <w:rsid w:val="00A87866"/>
    <w:rsid w:val="00A967D9"/>
    <w:rsid w:val="00AB6AD9"/>
    <w:rsid w:val="00AC562F"/>
    <w:rsid w:val="00AC6836"/>
    <w:rsid w:val="00AC7C3B"/>
    <w:rsid w:val="00AD1511"/>
    <w:rsid w:val="00AE2989"/>
    <w:rsid w:val="00AF52E1"/>
    <w:rsid w:val="00AF6772"/>
    <w:rsid w:val="00B03569"/>
    <w:rsid w:val="00B05684"/>
    <w:rsid w:val="00B06FB4"/>
    <w:rsid w:val="00B07126"/>
    <w:rsid w:val="00B106D9"/>
    <w:rsid w:val="00B22226"/>
    <w:rsid w:val="00B43CAD"/>
    <w:rsid w:val="00B53CBF"/>
    <w:rsid w:val="00B638AD"/>
    <w:rsid w:val="00B654CF"/>
    <w:rsid w:val="00B730C8"/>
    <w:rsid w:val="00B87771"/>
    <w:rsid w:val="00B96174"/>
    <w:rsid w:val="00BA7CDA"/>
    <w:rsid w:val="00BD0F22"/>
    <w:rsid w:val="00BD1690"/>
    <w:rsid w:val="00BF0E30"/>
    <w:rsid w:val="00BF3BDB"/>
    <w:rsid w:val="00BF7214"/>
    <w:rsid w:val="00C330AA"/>
    <w:rsid w:val="00C458D2"/>
    <w:rsid w:val="00C47182"/>
    <w:rsid w:val="00C617A5"/>
    <w:rsid w:val="00C62585"/>
    <w:rsid w:val="00C879E0"/>
    <w:rsid w:val="00C92CC9"/>
    <w:rsid w:val="00C954F2"/>
    <w:rsid w:val="00CB38E4"/>
    <w:rsid w:val="00CC6B30"/>
    <w:rsid w:val="00CC716B"/>
    <w:rsid w:val="00CC72D0"/>
    <w:rsid w:val="00CD4DC6"/>
    <w:rsid w:val="00CD75BF"/>
    <w:rsid w:val="00CE314D"/>
    <w:rsid w:val="00CE4A16"/>
    <w:rsid w:val="00CE793C"/>
    <w:rsid w:val="00CF2491"/>
    <w:rsid w:val="00D01210"/>
    <w:rsid w:val="00D01CB7"/>
    <w:rsid w:val="00D038CD"/>
    <w:rsid w:val="00D110E7"/>
    <w:rsid w:val="00D11521"/>
    <w:rsid w:val="00D42C01"/>
    <w:rsid w:val="00D4516C"/>
    <w:rsid w:val="00D5090C"/>
    <w:rsid w:val="00D51A2A"/>
    <w:rsid w:val="00D7006F"/>
    <w:rsid w:val="00D7118E"/>
    <w:rsid w:val="00D71E87"/>
    <w:rsid w:val="00D85101"/>
    <w:rsid w:val="00D94DA3"/>
    <w:rsid w:val="00D9546C"/>
    <w:rsid w:val="00D95798"/>
    <w:rsid w:val="00D96CB5"/>
    <w:rsid w:val="00D97933"/>
    <w:rsid w:val="00D97A51"/>
    <w:rsid w:val="00DA4027"/>
    <w:rsid w:val="00DB2F79"/>
    <w:rsid w:val="00DD5684"/>
    <w:rsid w:val="00DE4D7C"/>
    <w:rsid w:val="00DE5B63"/>
    <w:rsid w:val="00DE74C9"/>
    <w:rsid w:val="00DF3703"/>
    <w:rsid w:val="00DF5834"/>
    <w:rsid w:val="00DF5F0D"/>
    <w:rsid w:val="00E04CDA"/>
    <w:rsid w:val="00E050E0"/>
    <w:rsid w:val="00E07E6C"/>
    <w:rsid w:val="00E1193C"/>
    <w:rsid w:val="00E11F08"/>
    <w:rsid w:val="00E1578A"/>
    <w:rsid w:val="00E2343A"/>
    <w:rsid w:val="00E32203"/>
    <w:rsid w:val="00E33309"/>
    <w:rsid w:val="00E36111"/>
    <w:rsid w:val="00E3764F"/>
    <w:rsid w:val="00E425FE"/>
    <w:rsid w:val="00E44CA0"/>
    <w:rsid w:val="00E46BE0"/>
    <w:rsid w:val="00E5190C"/>
    <w:rsid w:val="00E532A2"/>
    <w:rsid w:val="00E63476"/>
    <w:rsid w:val="00E65819"/>
    <w:rsid w:val="00E65D7C"/>
    <w:rsid w:val="00E677C8"/>
    <w:rsid w:val="00E7041D"/>
    <w:rsid w:val="00E72605"/>
    <w:rsid w:val="00E76C77"/>
    <w:rsid w:val="00E82B4E"/>
    <w:rsid w:val="00E83119"/>
    <w:rsid w:val="00E915C6"/>
    <w:rsid w:val="00E95AB4"/>
    <w:rsid w:val="00EA011A"/>
    <w:rsid w:val="00EA040B"/>
    <w:rsid w:val="00EA1353"/>
    <w:rsid w:val="00EA23CB"/>
    <w:rsid w:val="00EA2BA2"/>
    <w:rsid w:val="00EC309B"/>
    <w:rsid w:val="00ED4C5A"/>
    <w:rsid w:val="00ED6020"/>
    <w:rsid w:val="00EE044C"/>
    <w:rsid w:val="00EE357C"/>
    <w:rsid w:val="00F0331E"/>
    <w:rsid w:val="00F121B5"/>
    <w:rsid w:val="00F1533E"/>
    <w:rsid w:val="00F20221"/>
    <w:rsid w:val="00F22C83"/>
    <w:rsid w:val="00F309B4"/>
    <w:rsid w:val="00F31686"/>
    <w:rsid w:val="00F476C8"/>
    <w:rsid w:val="00F50106"/>
    <w:rsid w:val="00F538EF"/>
    <w:rsid w:val="00F57962"/>
    <w:rsid w:val="00F608E2"/>
    <w:rsid w:val="00F77B95"/>
    <w:rsid w:val="00F836FE"/>
    <w:rsid w:val="00F87CCE"/>
    <w:rsid w:val="00F93D59"/>
    <w:rsid w:val="00F97CE3"/>
    <w:rsid w:val="00FA1F75"/>
    <w:rsid w:val="00FB220C"/>
    <w:rsid w:val="00FB36BD"/>
    <w:rsid w:val="00FB4082"/>
    <w:rsid w:val="00FB56F6"/>
    <w:rsid w:val="00FB65C5"/>
    <w:rsid w:val="00FC2BA7"/>
    <w:rsid w:val="00FC41EE"/>
    <w:rsid w:val="00FC5F23"/>
    <w:rsid w:val="00FD5F9A"/>
    <w:rsid w:val="00FE146D"/>
    <w:rsid w:val="00FF550D"/>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25E883-127B-4BC6-9C3D-93FF27A47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2B85"/>
    <w:rPr>
      <w:rFonts w:ascii="Times New Roman" w:hAnsi="Times New Roman"/>
      <w:lang w:val="en-GB" w:eastAsia="sk-SK"/>
    </w:rPr>
  </w:style>
  <w:style w:type="paragraph" w:styleId="Heading1">
    <w:name w:val="heading 1"/>
    <w:basedOn w:val="Normal"/>
    <w:next w:val="Normal"/>
    <w:link w:val="Heading1Char"/>
    <w:uiPriority w:val="9"/>
    <w:qFormat/>
    <w:rsid w:val="009F2B85"/>
    <w:pPr>
      <w:keepNext/>
      <w:keepLines/>
      <w:spacing w:before="480"/>
      <w:outlineLvl w:val="0"/>
    </w:pPr>
    <w:rPr>
      <w:rFonts w:ascii="Cambria" w:eastAsia="Times New Roman" w:hAnsi="Cambria"/>
      <w:b/>
      <w:bCs/>
      <w:color w:val="365F91"/>
      <w:sz w:val="28"/>
      <w:szCs w:val="28"/>
      <w:lang w:val="en-US" w:eastAsia="en-US"/>
    </w:rPr>
  </w:style>
  <w:style w:type="paragraph" w:styleId="Heading2">
    <w:name w:val="heading 2"/>
    <w:aliases w:val="Heading 2 Char1,Heading 2 Char Char"/>
    <w:basedOn w:val="Normal"/>
    <w:next w:val="Normal"/>
    <w:link w:val="Heading2Char"/>
    <w:qFormat/>
    <w:rsid w:val="009F2B85"/>
    <w:pPr>
      <w:keepNext/>
      <w:spacing w:before="240" w:after="60"/>
      <w:outlineLvl w:val="1"/>
    </w:pPr>
    <w:rPr>
      <w:rFonts w:ascii="Cambria" w:eastAsia="Times New Roman" w:hAnsi="Cambria"/>
      <w:b/>
      <w:bCs/>
      <w:i/>
      <w:iCs/>
      <w:sz w:val="28"/>
      <w:szCs w:val="28"/>
      <w:lang w:val="en-US" w:eastAsia="en-US"/>
    </w:rPr>
  </w:style>
  <w:style w:type="paragraph" w:styleId="Heading3">
    <w:name w:val="heading 3"/>
    <w:basedOn w:val="Normal"/>
    <w:next w:val="Normal"/>
    <w:link w:val="Heading3Char"/>
    <w:qFormat/>
    <w:rsid w:val="009F2B85"/>
    <w:pPr>
      <w:keepNext/>
      <w:spacing w:before="240" w:after="6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9F2B85"/>
    <w:pPr>
      <w:keepNext/>
      <w:spacing w:before="240" w:after="60"/>
      <w:outlineLvl w:val="3"/>
    </w:pPr>
    <w:rPr>
      <w:rFonts w:eastAsia="Times New Roman"/>
      <w:b/>
      <w:bCs/>
      <w:sz w:val="28"/>
      <w:szCs w:val="28"/>
    </w:rPr>
  </w:style>
  <w:style w:type="paragraph" w:styleId="Heading6">
    <w:name w:val="heading 6"/>
    <w:basedOn w:val="Normal"/>
    <w:next w:val="Normal"/>
    <w:link w:val="Heading6Char"/>
    <w:qFormat/>
    <w:rsid w:val="009F2B85"/>
    <w:pPr>
      <w:keepNext/>
      <w:widowControl w:val="0"/>
      <w:tabs>
        <w:tab w:val="left" w:pos="113"/>
      </w:tabs>
      <w:autoSpaceDE w:val="0"/>
      <w:autoSpaceDN w:val="0"/>
      <w:adjustRightInd w:val="0"/>
      <w:spacing w:before="120"/>
      <w:outlineLvl w:val="5"/>
    </w:pPr>
    <w:rPr>
      <w:rFonts w:ascii="Arial" w:eastAsia="Times New Roman" w:hAnsi="Arial"/>
      <w:b/>
      <w:bCs/>
    </w:rPr>
  </w:style>
  <w:style w:type="paragraph" w:styleId="Heading9">
    <w:name w:val="heading 9"/>
    <w:basedOn w:val="Normal"/>
    <w:next w:val="Normal"/>
    <w:link w:val="Heading9Char"/>
    <w:qFormat/>
    <w:rsid w:val="009F2B85"/>
    <w:pPr>
      <w:spacing w:before="240" w:after="60"/>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2B85"/>
    <w:rPr>
      <w:rFonts w:ascii="Cambria" w:eastAsia="Times New Roman" w:hAnsi="Cambria" w:cs="Times New Roman"/>
      <w:b/>
      <w:bCs/>
      <w:color w:val="365F91"/>
      <w:sz w:val="28"/>
      <w:szCs w:val="28"/>
    </w:rPr>
  </w:style>
  <w:style w:type="character" w:customStyle="1" w:styleId="Heading2Char">
    <w:name w:val="Heading 2 Char"/>
    <w:aliases w:val="Heading 2 Char1 Char,Heading 2 Char Char Char"/>
    <w:basedOn w:val="DefaultParagraphFont"/>
    <w:link w:val="Heading2"/>
    <w:rsid w:val="009F2B85"/>
    <w:rPr>
      <w:rFonts w:ascii="Cambria" w:eastAsia="Times New Roman" w:hAnsi="Cambria" w:cs="Times New Roman"/>
      <w:b/>
      <w:bCs/>
      <w:i/>
      <w:iCs/>
      <w:sz w:val="28"/>
      <w:szCs w:val="28"/>
    </w:rPr>
  </w:style>
  <w:style w:type="paragraph" w:styleId="TOCHeading">
    <w:name w:val="TOC Heading"/>
    <w:basedOn w:val="Heading1"/>
    <w:next w:val="Normal"/>
    <w:uiPriority w:val="39"/>
    <w:qFormat/>
    <w:rsid w:val="009F2B85"/>
    <w:pPr>
      <w:outlineLvl w:val="9"/>
    </w:pPr>
    <w:rPr>
      <w:lang w:val="en-GB" w:eastAsia="sk-SK"/>
    </w:rPr>
  </w:style>
  <w:style w:type="character" w:customStyle="1" w:styleId="Heading3Char">
    <w:name w:val="Heading 3 Char"/>
    <w:basedOn w:val="DefaultParagraphFont"/>
    <w:link w:val="Heading3"/>
    <w:rsid w:val="009F2B85"/>
    <w:rPr>
      <w:rFonts w:ascii="Arial" w:eastAsia="Times New Roman" w:hAnsi="Arial" w:cs="Arial"/>
      <w:b/>
      <w:bCs/>
      <w:sz w:val="26"/>
      <w:szCs w:val="26"/>
      <w:lang w:val="en-GB" w:eastAsia="sk-SK"/>
    </w:rPr>
  </w:style>
  <w:style w:type="character" w:customStyle="1" w:styleId="Heading4Char">
    <w:name w:val="Heading 4 Char"/>
    <w:basedOn w:val="DefaultParagraphFont"/>
    <w:link w:val="Heading4"/>
    <w:rsid w:val="009F2B85"/>
    <w:rPr>
      <w:rFonts w:ascii="Times New Roman" w:eastAsia="Times New Roman" w:hAnsi="Times New Roman"/>
      <w:b/>
      <w:bCs/>
      <w:sz w:val="28"/>
      <w:szCs w:val="28"/>
      <w:lang w:val="en-GB" w:eastAsia="sk-SK"/>
    </w:rPr>
  </w:style>
  <w:style w:type="character" w:customStyle="1" w:styleId="Heading6Char">
    <w:name w:val="Heading 6 Char"/>
    <w:basedOn w:val="DefaultParagraphFont"/>
    <w:link w:val="Heading6"/>
    <w:rsid w:val="009F2B85"/>
    <w:rPr>
      <w:rFonts w:ascii="Arial" w:eastAsia="Times New Roman" w:hAnsi="Arial"/>
      <w:b/>
      <w:bCs/>
      <w:lang w:val="en-GB" w:eastAsia="sk-SK"/>
    </w:rPr>
  </w:style>
  <w:style w:type="character" w:customStyle="1" w:styleId="Heading9Char">
    <w:name w:val="Heading 9 Char"/>
    <w:basedOn w:val="DefaultParagraphFont"/>
    <w:link w:val="Heading9"/>
    <w:rsid w:val="009F2B85"/>
    <w:rPr>
      <w:rFonts w:ascii="Arial" w:eastAsia="Times New Roman" w:hAnsi="Arial" w:cs="Arial"/>
      <w:sz w:val="22"/>
      <w:szCs w:val="22"/>
      <w:lang w:val="en-GB" w:eastAsia="sk-SK"/>
    </w:rPr>
  </w:style>
  <w:style w:type="paragraph" w:styleId="ListParagraph">
    <w:name w:val="List Paragraph"/>
    <w:basedOn w:val="Normal"/>
    <w:uiPriority w:val="34"/>
    <w:qFormat/>
    <w:rsid w:val="009F2B85"/>
    <w:pPr>
      <w:spacing w:after="200" w:line="276" w:lineRule="auto"/>
      <w:ind w:left="720"/>
      <w:contextualSpacing/>
    </w:pPr>
    <w:rPr>
      <w:rFonts w:ascii="Calibri" w:hAnsi="Calibri"/>
      <w:sz w:val="22"/>
      <w:szCs w:val="22"/>
      <w:lang w:val="en-US" w:eastAsia="en-US"/>
    </w:rPr>
  </w:style>
  <w:style w:type="paragraph" w:customStyle="1" w:styleId="Titlulghid1">
    <w:name w:val="Titlul ghid 1"/>
    <w:basedOn w:val="Normal"/>
    <w:qFormat/>
    <w:rsid w:val="009F2B85"/>
    <w:pPr>
      <w:spacing w:before="120" w:after="120"/>
      <w:jc w:val="center"/>
    </w:pPr>
    <w:rPr>
      <w:rFonts w:ascii="Arial" w:eastAsia="Times New Roman" w:hAnsi="Arial" w:cs="Arial"/>
      <w:b/>
      <w:sz w:val="28"/>
      <w:szCs w:val="24"/>
      <w:lang w:val="ro-RO" w:eastAsia="en-US"/>
    </w:rPr>
  </w:style>
  <w:style w:type="paragraph" w:customStyle="1" w:styleId="Titlulghid2">
    <w:name w:val="Titlul ghid 2"/>
    <w:basedOn w:val="Normal"/>
    <w:qFormat/>
    <w:rsid w:val="009F2B85"/>
    <w:pPr>
      <w:spacing w:before="120" w:after="120"/>
      <w:jc w:val="both"/>
    </w:pPr>
    <w:rPr>
      <w:rFonts w:ascii="Arial" w:eastAsia="Times New Roman" w:hAnsi="Arial" w:cs="Arial"/>
      <w:b/>
      <w:sz w:val="24"/>
      <w:szCs w:val="24"/>
      <w:lang w:val="ro-RO" w:eastAsia="en-US"/>
    </w:rPr>
  </w:style>
  <w:style w:type="paragraph" w:customStyle="1" w:styleId="Titlulghid3">
    <w:name w:val="Titlul ghid 3"/>
    <w:basedOn w:val="Normal"/>
    <w:qFormat/>
    <w:rsid w:val="009F2B85"/>
    <w:pPr>
      <w:spacing w:before="120" w:after="120"/>
      <w:jc w:val="both"/>
    </w:pPr>
    <w:rPr>
      <w:rFonts w:ascii="Arial" w:eastAsia="Times New Roman" w:hAnsi="Arial" w:cs="Arial"/>
      <w:b/>
      <w:sz w:val="24"/>
      <w:szCs w:val="24"/>
      <w:lang w:val="ro-RO" w:eastAsia="en-US"/>
    </w:rPr>
  </w:style>
  <w:style w:type="paragraph" w:styleId="BalloonText">
    <w:name w:val="Balloon Text"/>
    <w:basedOn w:val="Normal"/>
    <w:link w:val="BalloonTextChar"/>
    <w:uiPriority w:val="99"/>
    <w:semiHidden/>
    <w:unhideWhenUsed/>
    <w:rsid w:val="00D51A2A"/>
    <w:rPr>
      <w:rFonts w:ascii="Tahoma" w:hAnsi="Tahoma" w:cs="Tahoma"/>
      <w:sz w:val="16"/>
      <w:szCs w:val="16"/>
    </w:rPr>
  </w:style>
  <w:style w:type="character" w:customStyle="1" w:styleId="BalloonTextChar">
    <w:name w:val="Balloon Text Char"/>
    <w:basedOn w:val="DefaultParagraphFont"/>
    <w:link w:val="BalloonText"/>
    <w:uiPriority w:val="99"/>
    <w:semiHidden/>
    <w:rsid w:val="00D51A2A"/>
    <w:rPr>
      <w:rFonts w:ascii="Tahoma" w:hAnsi="Tahoma" w:cs="Tahoma"/>
      <w:sz w:val="16"/>
      <w:szCs w:val="16"/>
      <w:lang w:val="en-GB" w:eastAsia="sk-SK"/>
    </w:rPr>
  </w:style>
  <w:style w:type="paragraph" w:styleId="Header">
    <w:name w:val="header"/>
    <w:basedOn w:val="Normal"/>
    <w:link w:val="HeaderChar"/>
    <w:uiPriority w:val="99"/>
    <w:semiHidden/>
    <w:unhideWhenUsed/>
    <w:rsid w:val="00D51A2A"/>
    <w:pPr>
      <w:tabs>
        <w:tab w:val="center" w:pos="4680"/>
        <w:tab w:val="right" w:pos="9360"/>
      </w:tabs>
    </w:pPr>
  </w:style>
  <w:style w:type="character" w:customStyle="1" w:styleId="HeaderChar">
    <w:name w:val="Header Char"/>
    <w:basedOn w:val="DefaultParagraphFont"/>
    <w:link w:val="Header"/>
    <w:uiPriority w:val="99"/>
    <w:semiHidden/>
    <w:rsid w:val="00D51A2A"/>
    <w:rPr>
      <w:rFonts w:ascii="Times New Roman" w:hAnsi="Times New Roman"/>
      <w:lang w:val="en-GB" w:eastAsia="sk-SK"/>
    </w:rPr>
  </w:style>
  <w:style w:type="paragraph" w:styleId="Footer">
    <w:name w:val="footer"/>
    <w:basedOn w:val="Normal"/>
    <w:link w:val="FooterChar"/>
    <w:unhideWhenUsed/>
    <w:rsid w:val="00D51A2A"/>
    <w:pPr>
      <w:tabs>
        <w:tab w:val="center" w:pos="4680"/>
        <w:tab w:val="right" w:pos="9360"/>
      </w:tabs>
    </w:pPr>
  </w:style>
  <w:style w:type="character" w:customStyle="1" w:styleId="FooterChar">
    <w:name w:val="Footer Char"/>
    <w:basedOn w:val="DefaultParagraphFont"/>
    <w:link w:val="Footer"/>
    <w:uiPriority w:val="99"/>
    <w:rsid w:val="00D51A2A"/>
    <w:rPr>
      <w:rFonts w:ascii="Times New Roman" w:hAnsi="Times New Roman"/>
      <w:lang w:val="en-GB" w:eastAsia="sk-SK"/>
    </w:rPr>
  </w:style>
  <w:style w:type="character" w:styleId="Emphasis">
    <w:name w:val="Emphasis"/>
    <w:basedOn w:val="DefaultParagraphFont"/>
    <w:uiPriority w:val="20"/>
    <w:qFormat/>
    <w:rsid w:val="000459F8"/>
    <w:rPr>
      <w:i/>
      <w:iCs/>
    </w:rPr>
  </w:style>
  <w:style w:type="character" w:styleId="Hyperlink">
    <w:name w:val="Hyperlink"/>
    <w:basedOn w:val="DefaultParagraphFont"/>
    <w:uiPriority w:val="99"/>
    <w:unhideWhenUsed/>
    <w:rsid w:val="00B96174"/>
    <w:rPr>
      <w:color w:val="0000FF"/>
      <w:u w:val="single"/>
    </w:rPr>
  </w:style>
  <w:style w:type="paragraph" w:customStyle="1" w:styleId="TableContents">
    <w:name w:val="Table Contents"/>
    <w:basedOn w:val="Normal"/>
    <w:rsid w:val="006117FE"/>
    <w:pPr>
      <w:widowControl w:val="0"/>
      <w:suppressLineNumbers/>
      <w:suppressAutoHyphens/>
    </w:pPr>
    <w:rPr>
      <w:rFonts w:eastAsia="SimSun" w:cs="Mangal"/>
      <w:kern w:val="1"/>
      <w:sz w:val="24"/>
      <w:szCs w:val="24"/>
      <w:lang w:val="en-US" w:eastAsia="hi-IN" w:bidi="hi-IN"/>
    </w:rPr>
  </w:style>
  <w:style w:type="paragraph" w:styleId="NormalWeb">
    <w:name w:val="Normal (Web)"/>
    <w:basedOn w:val="Normal"/>
    <w:uiPriority w:val="99"/>
    <w:semiHidden/>
    <w:unhideWhenUsed/>
    <w:rsid w:val="009176FF"/>
    <w:pPr>
      <w:spacing w:before="100" w:beforeAutospacing="1" w:after="100" w:afterAutospacing="1"/>
    </w:pPr>
    <w:rPr>
      <w:rFonts w:eastAsia="Times New Roman"/>
      <w:sz w:val="24"/>
      <w:szCs w:val="24"/>
      <w:lang w:val="ro-RO" w:eastAsia="ro-RO"/>
    </w:rPr>
  </w:style>
  <w:style w:type="character" w:customStyle="1" w:styleId="apple-converted-space">
    <w:name w:val="apple-converted-space"/>
    <w:basedOn w:val="DefaultParagraphFont"/>
    <w:rsid w:val="009176FF"/>
  </w:style>
  <w:style w:type="paragraph" w:styleId="CommentText">
    <w:name w:val="annotation text"/>
    <w:basedOn w:val="Normal"/>
    <w:link w:val="CommentTextChar"/>
    <w:uiPriority w:val="99"/>
    <w:semiHidden/>
    <w:rsid w:val="00521572"/>
    <w:rPr>
      <w:rFonts w:ascii="Arial" w:eastAsia="Times New Roman" w:hAnsi="Arial"/>
      <w:lang w:val="ro-RO" w:eastAsia="en-US"/>
    </w:rPr>
  </w:style>
  <w:style w:type="character" w:customStyle="1" w:styleId="CommentTextChar">
    <w:name w:val="Comment Text Char"/>
    <w:basedOn w:val="DefaultParagraphFont"/>
    <w:link w:val="CommentText"/>
    <w:uiPriority w:val="99"/>
    <w:semiHidden/>
    <w:rsid w:val="00521572"/>
    <w:rPr>
      <w:rFonts w:ascii="Arial" w:eastAsia="Times New Roman"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285097">
      <w:bodyDiv w:val="1"/>
      <w:marLeft w:val="0"/>
      <w:marRight w:val="0"/>
      <w:marTop w:val="0"/>
      <w:marBottom w:val="0"/>
      <w:divBdr>
        <w:top w:val="none" w:sz="0" w:space="0" w:color="auto"/>
        <w:left w:val="none" w:sz="0" w:space="0" w:color="auto"/>
        <w:bottom w:val="none" w:sz="0" w:space="0" w:color="auto"/>
        <w:right w:val="none" w:sz="0" w:space="0" w:color="auto"/>
      </w:divBdr>
    </w:div>
    <w:div w:id="270822957">
      <w:bodyDiv w:val="1"/>
      <w:marLeft w:val="0"/>
      <w:marRight w:val="0"/>
      <w:marTop w:val="0"/>
      <w:marBottom w:val="0"/>
      <w:divBdr>
        <w:top w:val="none" w:sz="0" w:space="0" w:color="auto"/>
        <w:left w:val="none" w:sz="0" w:space="0" w:color="auto"/>
        <w:bottom w:val="none" w:sz="0" w:space="0" w:color="auto"/>
        <w:right w:val="none" w:sz="0" w:space="0" w:color="auto"/>
      </w:divBdr>
    </w:div>
    <w:div w:id="514736433">
      <w:bodyDiv w:val="1"/>
      <w:marLeft w:val="0"/>
      <w:marRight w:val="0"/>
      <w:marTop w:val="0"/>
      <w:marBottom w:val="0"/>
      <w:divBdr>
        <w:top w:val="none" w:sz="0" w:space="0" w:color="auto"/>
        <w:left w:val="none" w:sz="0" w:space="0" w:color="auto"/>
        <w:bottom w:val="none" w:sz="0" w:space="0" w:color="auto"/>
        <w:right w:val="none" w:sz="0" w:space="0" w:color="auto"/>
      </w:divBdr>
    </w:div>
    <w:div w:id="550700378">
      <w:bodyDiv w:val="1"/>
      <w:marLeft w:val="0"/>
      <w:marRight w:val="0"/>
      <w:marTop w:val="0"/>
      <w:marBottom w:val="0"/>
      <w:divBdr>
        <w:top w:val="none" w:sz="0" w:space="0" w:color="auto"/>
        <w:left w:val="none" w:sz="0" w:space="0" w:color="auto"/>
        <w:bottom w:val="none" w:sz="0" w:space="0" w:color="auto"/>
        <w:right w:val="none" w:sz="0" w:space="0" w:color="auto"/>
      </w:divBdr>
    </w:div>
    <w:div w:id="608046402">
      <w:bodyDiv w:val="1"/>
      <w:marLeft w:val="0"/>
      <w:marRight w:val="0"/>
      <w:marTop w:val="0"/>
      <w:marBottom w:val="0"/>
      <w:divBdr>
        <w:top w:val="none" w:sz="0" w:space="0" w:color="auto"/>
        <w:left w:val="none" w:sz="0" w:space="0" w:color="auto"/>
        <w:bottom w:val="none" w:sz="0" w:space="0" w:color="auto"/>
        <w:right w:val="none" w:sz="0" w:space="0" w:color="auto"/>
      </w:divBdr>
    </w:div>
    <w:div w:id="738137855">
      <w:bodyDiv w:val="1"/>
      <w:marLeft w:val="0"/>
      <w:marRight w:val="0"/>
      <w:marTop w:val="0"/>
      <w:marBottom w:val="0"/>
      <w:divBdr>
        <w:top w:val="none" w:sz="0" w:space="0" w:color="auto"/>
        <w:left w:val="none" w:sz="0" w:space="0" w:color="auto"/>
        <w:bottom w:val="none" w:sz="0" w:space="0" w:color="auto"/>
        <w:right w:val="none" w:sz="0" w:space="0" w:color="auto"/>
      </w:divBdr>
    </w:div>
    <w:div w:id="805051139">
      <w:bodyDiv w:val="1"/>
      <w:marLeft w:val="0"/>
      <w:marRight w:val="0"/>
      <w:marTop w:val="0"/>
      <w:marBottom w:val="0"/>
      <w:divBdr>
        <w:top w:val="none" w:sz="0" w:space="0" w:color="auto"/>
        <w:left w:val="none" w:sz="0" w:space="0" w:color="auto"/>
        <w:bottom w:val="none" w:sz="0" w:space="0" w:color="auto"/>
        <w:right w:val="none" w:sz="0" w:space="0" w:color="auto"/>
      </w:divBdr>
    </w:div>
    <w:div w:id="935022039">
      <w:bodyDiv w:val="1"/>
      <w:marLeft w:val="0"/>
      <w:marRight w:val="0"/>
      <w:marTop w:val="0"/>
      <w:marBottom w:val="0"/>
      <w:divBdr>
        <w:top w:val="none" w:sz="0" w:space="0" w:color="auto"/>
        <w:left w:val="none" w:sz="0" w:space="0" w:color="auto"/>
        <w:bottom w:val="none" w:sz="0" w:space="0" w:color="auto"/>
        <w:right w:val="none" w:sz="0" w:space="0" w:color="auto"/>
      </w:divBdr>
    </w:div>
    <w:div w:id="1069503205">
      <w:bodyDiv w:val="1"/>
      <w:marLeft w:val="0"/>
      <w:marRight w:val="0"/>
      <w:marTop w:val="0"/>
      <w:marBottom w:val="0"/>
      <w:divBdr>
        <w:top w:val="none" w:sz="0" w:space="0" w:color="auto"/>
        <w:left w:val="none" w:sz="0" w:space="0" w:color="auto"/>
        <w:bottom w:val="none" w:sz="0" w:space="0" w:color="auto"/>
        <w:right w:val="none" w:sz="0" w:space="0" w:color="auto"/>
      </w:divBdr>
    </w:div>
    <w:div w:id="1232622098">
      <w:bodyDiv w:val="1"/>
      <w:marLeft w:val="0"/>
      <w:marRight w:val="0"/>
      <w:marTop w:val="0"/>
      <w:marBottom w:val="0"/>
      <w:divBdr>
        <w:top w:val="none" w:sz="0" w:space="0" w:color="auto"/>
        <w:left w:val="none" w:sz="0" w:space="0" w:color="auto"/>
        <w:bottom w:val="none" w:sz="0" w:space="0" w:color="auto"/>
        <w:right w:val="none" w:sz="0" w:space="0" w:color="auto"/>
      </w:divBdr>
    </w:div>
    <w:div w:id="1515338865">
      <w:bodyDiv w:val="1"/>
      <w:marLeft w:val="0"/>
      <w:marRight w:val="0"/>
      <w:marTop w:val="0"/>
      <w:marBottom w:val="0"/>
      <w:divBdr>
        <w:top w:val="none" w:sz="0" w:space="0" w:color="auto"/>
        <w:left w:val="none" w:sz="0" w:space="0" w:color="auto"/>
        <w:bottom w:val="none" w:sz="0" w:space="0" w:color="auto"/>
        <w:right w:val="none" w:sz="0" w:space="0" w:color="auto"/>
      </w:divBdr>
    </w:div>
    <w:div w:id="1581475834">
      <w:bodyDiv w:val="1"/>
      <w:marLeft w:val="0"/>
      <w:marRight w:val="0"/>
      <w:marTop w:val="0"/>
      <w:marBottom w:val="0"/>
      <w:divBdr>
        <w:top w:val="none" w:sz="0" w:space="0" w:color="auto"/>
        <w:left w:val="none" w:sz="0" w:space="0" w:color="auto"/>
        <w:bottom w:val="none" w:sz="0" w:space="0" w:color="auto"/>
        <w:right w:val="none" w:sz="0" w:space="0" w:color="auto"/>
      </w:divBdr>
    </w:div>
    <w:div w:id="1650285281">
      <w:bodyDiv w:val="1"/>
      <w:marLeft w:val="0"/>
      <w:marRight w:val="0"/>
      <w:marTop w:val="0"/>
      <w:marBottom w:val="0"/>
      <w:divBdr>
        <w:top w:val="none" w:sz="0" w:space="0" w:color="auto"/>
        <w:left w:val="none" w:sz="0" w:space="0" w:color="auto"/>
        <w:bottom w:val="none" w:sz="0" w:space="0" w:color="auto"/>
        <w:right w:val="none" w:sz="0" w:space="0" w:color="auto"/>
      </w:divBdr>
    </w:div>
    <w:div w:id="1737364002">
      <w:bodyDiv w:val="1"/>
      <w:marLeft w:val="0"/>
      <w:marRight w:val="0"/>
      <w:marTop w:val="0"/>
      <w:marBottom w:val="0"/>
      <w:divBdr>
        <w:top w:val="none" w:sz="0" w:space="0" w:color="auto"/>
        <w:left w:val="none" w:sz="0" w:space="0" w:color="auto"/>
        <w:bottom w:val="none" w:sz="0" w:space="0" w:color="auto"/>
        <w:right w:val="none" w:sz="0" w:space="0" w:color="auto"/>
      </w:divBdr>
    </w:div>
    <w:div w:id="1883251536">
      <w:bodyDiv w:val="1"/>
      <w:marLeft w:val="0"/>
      <w:marRight w:val="0"/>
      <w:marTop w:val="0"/>
      <w:marBottom w:val="0"/>
      <w:divBdr>
        <w:top w:val="none" w:sz="0" w:space="0" w:color="auto"/>
        <w:left w:val="none" w:sz="0" w:space="0" w:color="auto"/>
        <w:bottom w:val="none" w:sz="0" w:space="0" w:color="auto"/>
        <w:right w:val="none" w:sz="0" w:space="0" w:color="auto"/>
      </w:divBdr>
    </w:div>
    <w:div w:id="1905335593">
      <w:bodyDiv w:val="1"/>
      <w:marLeft w:val="0"/>
      <w:marRight w:val="0"/>
      <w:marTop w:val="0"/>
      <w:marBottom w:val="0"/>
      <w:divBdr>
        <w:top w:val="none" w:sz="0" w:space="0" w:color="auto"/>
        <w:left w:val="none" w:sz="0" w:space="0" w:color="auto"/>
        <w:bottom w:val="none" w:sz="0" w:space="0" w:color="auto"/>
        <w:right w:val="none" w:sz="0" w:space="0" w:color="auto"/>
      </w:divBdr>
    </w:div>
    <w:div w:id="1989741614">
      <w:bodyDiv w:val="1"/>
      <w:marLeft w:val="0"/>
      <w:marRight w:val="0"/>
      <w:marTop w:val="0"/>
      <w:marBottom w:val="0"/>
      <w:divBdr>
        <w:top w:val="none" w:sz="0" w:space="0" w:color="auto"/>
        <w:left w:val="none" w:sz="0" w:space="0" w:color="auto"/>
        <w:bottom w:val="none" w:sz="0" w:space="0" w:color="auto"/>
        <w:right w:val="none" w:sz="0" w:space="0" w:color="auto"/>
      </w:divBdr>
    </w:div>
    <w:div w:id="2025980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htc.ro/e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eorge.oancea@adibi.ro"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hyperlink" Target="http://www.adibi.ro/" TargetMode="External"/><Relationship Id="rId2" Type="http://schemas.openxmlformats.org/officeDocument/2006/relationships/hyperlink" Target="mailto:office@adibi.ro" TargetMode="External"/><Relationship Id="rId1" Type="http://schemas.openxmlformats.org/officeDocument/2006/relationships/hyperlink" Target="mailto:office@adibi.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B842F5-04AE-451F-BE22-C9630AA30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839</Words>
  <Characters>4783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Flori Cioata</dc:creator>
  <cp:lastModifiedBy>George</cp:lastModifiedBy>
  <cp:revision>12</cp:revision>
  <cp:lastPrinted>2014-10-14T12:19:00Z</cp:lastPrinted>
  <dcterms:created xsi:type="dcterms:W3CDTF">2017-04-03T14:09:00Z</dcterms:created>
  <dcterms:modified xsi:type="dcterms:W3CDTF">2017-04-05T12:52:00Z</dcterms:modified>
</cp:coreProperties>
</file>